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A0D9" w14:textId="1C4C0D36" w:rsidR="004322BA" w:rsidRPr="00436322" w:rsidRDefault="00301D46" w:rsidP="0043632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436322">
        <w:rPr>
          <w:rFonts w:eastAsia="Arial" w:cstheme="minorHAnsi"/>
          <w:b/>
          <w:color w:val="000000" w:themeColor="text1"/>
          <w:sz w:val="28"/>
          <w:szCs w:val="28"/>
        </w:rPr>
        <w:t xml:space="preserve">QUINZE ANOS DE CONSÓRCIO MILHO-BRAQUIÁRIA </w:t>
      </w:r>
      <w:r w:rsidR="00CB094C" w:rsidRPr="00436322">
        <w:rPr>
          <w:rFonts w:eastAsia="Arial" w:cstheme="minorHAnsi"/>
          <w:b/>
          <w:color w:val="000000" w:themeColor="text1"/>
          <w:sz w:val="28"/>
          <w:szCs w:val="28"/>
        </w:rPr>
        <w:t>E</w:t>
      </w:r>
      <w:r w:rsidRPr="00436322">
        <w:rPr>
          <w:rFonts w:eastAsia="Arial" w:cstheme="minorHAnsi"/>
          <w:b/>
          <w:color w:val="000000" w:themeColor="text1"/>
          <w:sz w:val="28"/>
          <w:szCs w:val="28"/>
        </w:rPr>
        <w:t xml:space="preserve"> SOJA EM SUCESSÃO</w:t>
      </w:r>
      <w:r w:rsidR="004322BA" w:rsidRPr="00436322">
        <w:rPr>
          <w:rFonts w:cstheme="minorHAnsi"/>
          <w:b/>
          <w:color w:val="000000" w:themeColor="text1"/>
          <w:sz w:val="28"/>
          <w:szCs w:val="28"/>
          <w:vertAlign w:val="superscript"/>
        </w:rPr>
        <w:t>*</w:t>
      </w:r>
    </w:p>
    <w:p w14:paraId="719E504A" w14:textId="77777777" w:rsidR="004322BA" w:rsidRPr="00436322" w:rsidRDefault="004322BA" w:rsidP="00436322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617B0E36" w14:textId="151C03E1" w:rsidR="004322BA" w:rsidRPr="00797A9A" w:rsidRDefault="00301D46" w:rsidP="00210BE9">
      <w:pPr>
        <w:spacing w:after="0" w:line="240" w:lineRule="auto"/>
        <w:contextualSpacing/>
        <w:jc w:val="center"/>
        <w:rPr>
          <w:rFonts w:cstheme="minorHAnsi"/>
          <w:b/>
          <w:color w:val="000000" w:themeColor="text1"/>
        </w:rPr>
      </w:pPr>
      <w:r w:rsidRPr="00797A9A">
        <w:rPr>
          <w:rFonts w:cstheme="minorHAnsi"/>
          <w:b/>
          <w:color w:val="000000" w:themeColor="text1"/>
          <w:u w:val="single"/>
        </w:rPr>
        <w:t>Gessí Ceccon</w:t>
      </w:r>
      <w:r w:rsidR="004322BA" w:rsidRPr="00797A9A">
        <w:rPr>
          <w:rStyle w:val="CaracteresdeNotadeRodap"/>
          <w:rFonts w:cstheme="minorHAnsi"/>
          <w:b/>
          <w:color w:val="000000" w:themeColor="text1"/>
        </w:rPr>
        <w:footnoteReference w:id="1"/>
      </w:r>
      <w:r w:rsidR="004322BA" w:rsidRPr="00797A9A">
        <w:rPr>
          <w:rFonts w:cstheme="minorHAnsi"/>
          <w:b/>
          <w:color w:val="000000" w:themeColor="text1"/>
        </w:rPr>
        <w:t>,</w:t>
      </w:r>
      <w:r w:rsidR="00907013" w:rsidRPr="00797A9A">
        <w:rPr>
          <w:rFonts w:cstheme="minorHAnsi"/>
          <w:b/>
          <w:color w:val="000000" w:themeColor="text1"/>
        </w:rPr>
        <w:t xml:space="preserve"> </w:t>
      </w:r>
      <w:r w:rsidR="00F24E7D" w:rsidRPr="00797A9A">
        <w:rPr>
          <w:rFonts w:cstheme="minorHAnsi"/>
          <w:b/>
          <w:color w:val="000000" w:themeColor="text1"/>
        </w:rPr>
        <w:t>Antonio Luiz Neto Neto</w:t>
      </w:r>
      <w:r w:rsidR="00F24E7D" w:rsidRPr="00797A9A">
        <w:rPr>
          <w:rStyle w:val="CaracteresdeNotadeRodap"/>
          <w:rFonts w:cstheme="minorHAnsi"/>
          <w:b/>
          <w:color w:val="000000" w:themeColor="text1"/>
        </w:rPr>
        <w:footnoteReference w:id="2"/>
      </w:r>
      <w:r w:rsidR="00F24E7D" w:rsidRPr="00797A9A">
        <w:rPr>
          <w:rFonts w:cstheme="minorHAnsi"/>
          <w:b/>
          <w:color w:val="000000" w:themeColor="text1"/>
        </w:rPr>
        <w:t xml:space="preserve">, </w:t>
      </w:r>
      <w:r w:rsidR="00F24E7D" w:rsidRPr="00797A9A">
        <w:rPr>
          <w:rFonts w:eastAsia="Arial" w:cstheme="minorHAnsi"/>
          <w:b/>
          <w:color w:val="000000" w:themeColor="text1"/>
        </w:rPr>
        <w:t>Rodrigo Cesar Sereia</w:t>
      </w:r>
      <w:r w:rsidR="00F24E7D" w:rsidRPr="00797A9A">
        <w:rPr>
          <w:rFonts w:eastAsia="Arial" w:cstheme="minorHAnsi"/>
          <w:b/>
          <w:color w:val="000000" w:themeColor="text1"/>
          <w:vertAlign w:val="superscript"/>
        </w:rPr>
        <w:t>2</w:t>
      </w:r>
      <w:r w:rsidR="00F24E7D" w:rsidRPr="00797A9A">
        <w:rPr>
          <w:rFonts w:eastAsia="Arial" w:cstheme="minorHAnsi"/>
          <w:b/>
          <w:color w:val="000000" w:themeColor="text1"/>
        </w:rPr>
        <w:t xml:space="preserve">, </w:t>
      </w:r>
      <w:r w:rsidR="00506D14" w:rsidRPr="00797A9A">
        <w:rPr>
          <w:rFonts w:eastAsia="Arial" w:cstheme="minorHAnsi"/>
          <w:b/>
          <w:color w:val="000000" w:themeColor="text1"/>
        </w:rPr>
        <w:t>Priscila Akemi Makino</w:t>
      </w:r>
      <w:r w:rsidR="00F24E7D" w:rsidRPr="00797A9A">
        <w:rPr>
          <w:rStyle w:val="CaracteresdeNotadeRodap"/>
          <w:rFonts w:cstheme="minorHAnsi"/>
          <w:b/>
          <w:color w:val="000000" w:themeColor="text1"/>
        </w:rPr>
        <w:footnoteReference w:id="3"/>
      </w:r>
    </w:p>
    <w:p w14:paraId="48DD0A9A" w14:textId="77777777" w:rsidR="004322BA" w:rsidRPr="00797A9A" w:rsidRDefault="004322BA" w:rsidP="00210BE9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</w:p>
    <w:p w14:paraId="62EC9FBE" w14:textId="49CC32AC" w:rsidR="00132327" w:rsidRPr="00797A9A" w:rsidRDefault="00132327" w:rsidP="002857F5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797A9A">
        <w:rPr>
          <w:rFonts w:cstheme="minorHAnsi"/>
          <w:bCs/>
          <w:color w:val="000000" w:themeColor="text1"/>
        </w:rPr>
        <w:t>Palavras-chave:</w:t>
      </w:r>
      <w:r w:rsidR="00CF552E" w:rsidRPr="00797A9A">
        <w:rPr>
          <w:rFonts w:cstheme="minorHAnsi"/>
          <w:bCs/>
          <w:color w:val="000000" w:themeColor="text1"/>
        </w:rPr>
        <w:t xml:space="preserve"> </w:t>
      </w:r>
      <w:r w:rsidR="00907013" w:rsidRPr="00797A9A">
        <w:rPr>
          <w:rFonts w:cstheme="minorHAnsi"/>
          <w:i/>
          <w:color w:val="000000" w:themeColor="text1"/>
        </w:rPr>
        <w:t>Brachiaria ruziziensis</w:t>
      </w:r>
      <w:r w:rsidRPr="00797A9A">
        <w:rPr>
          <w:rFonts w:cstheme="minorHAnsi"/>
          <w:color w:val="000000" w:themeColor="text1"/>
        </w:rPr>
        <w:t xml:space="preserve">, </w:t>
      </w:r>
      <w:r w:rsidR="001E73CD" w:rsidRPr="00797A9A">
        <w:rPr>
          <w:rFonts w:cstheme="minorHAnsi"/>
          <w:bCs/>
          <w:color w:val="000000" w:themeColor="text1"/>
        </w:rPr>
        <w:t xml:space="preserve">cobertura do solo, </w:t>
      </w:r>
      <w:r w:rsidR="00907013" w:rsidRPr="00797A9A">
        <w:rPr>
          <w:rFonts w:cstheme="minorHAnsi"/>
          <w:color w:val="000000" w:themeColor="text1"/>
        </w:rPr>
        <w:t xml:space="preserve">palha, </w:t>
      </w:r>
      <w:r w:rsidR="00907013" w:rsidRPr="00797A9A">
        <w:rPr>
          <w:rFonts w:cstheme="minorHAnsi"/>
          <w:bCs/>
          <w:color w:val="000000" w:themeColor="text1"/>
        </w:rPr>
        <w:t>produtividade</w:t>
      </w:r>
      <w:r w:rsidRPr="00797A9A">
        <w:rPr>
          <w:rFonts w:cstheme="minorHAnsi"/>
          <w:bCs/>
          <w:color w:val="000000" w:themeColor="text1"/>
        </w:rPr>
        <w:t>.</w:t>
      </w:r>
    </w:p>
    <w:p w14:paraId="2AB92826" w14:textId="77777777" w:rsidR="009478DD" w:rsidRPr="004B10F7" w:rsidRDefault="009478DD" w:rsidP="00210BE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2C19D2DA" w14:textId="33DC86CD" w:rsidR="00C77E1A" w:rsidRPr="00436322" w:rsidRDefault="00E8278E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>Na</w:t>
      </w:r>
      <w:r w:rsidR="00BB5A43" w:rsidRPr="00436322">
        <w:rPr>
          <w:rFonts w:cstheme="minorHAnsi"/>
          <w:color w:val="000000" w:themeColor="text1"/>
          <w:sz w:val="24"/>
          <w:szCs w:val="24"/>
        </w:rPr>
        <w:t xml:space="preserve"> sucessão soja/milho safrinha</w:t>
      </w:r>
      <w:r w:rsidRPr="00436322">
        <w:rPr>
          <w:rFonts w:cstheme="minorHAnsi"/>
          <w:color w:val="000000" w:themeColor="text1"/>
          <w:sz w:val="24"/>
          <w:szCs w:val="24"/>
        </w:rPr>
        <w:t>,</w:t>
      </w:r>
      <w:r w:rsidR="00BB5A43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Pr="00436322">
        <w:rPr>
          <w:rFonts w:cstheme="minorHAnsi"/>
          <w:color w:val="000000" w:themeColor="text1"/>
          <w:sz w:val="24"/>
          <w:szCs w:val="24"/>
        </w:rPr>
        <w:t>a</w:t>
      </w:r>
      <w:r w:rsidR="00BB5A43" w:rsidRPr="00436322">
        <w:rPr>
          <w:rFonts w:cstheme="minorHAnsi"/>
          <w:color w:val="000000" w:themeColor="text1"/>
          <w:sz w:val="24"/>
          <w:szCs w:val="24"/>
        </w:rPr>
        <w:t xml:space="preserve"> soja é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 cultivada de setembro a março e</w:t>
      </w:r>
      <w:r w:rsidR="00BB5A43" w:rsidRPr="00436322">
        <w:rPr>
          <w:rFonts w:cstheme="minorHAnsi"/>
          <w:color w:val="000000" w:themeColor="text1"/>
          <w:sz w:val="24"/>
          <w:szCs w:val="24"/>
        </w:rPr>
        <w:t xml:space="preserve"> o milho semeado imediatamente após </w:t>
      </w:r>
      <w:r w:rsidR="001E73CD">
        <w:rPr>
          <w:rFonts w:cstheme="minorHAnsi"/>
          <w:color w:val="000000" w:themeColor="text1"/>
          <w:sz w:val="24"/>
          <w:szCs w:val="24"/>
        </w:rPr>
        <w:t xml:space="preserve">a </w:t>
      </w:r>
      <w:r w:rsidR="00BB5A43" w:rsidRPr="00436322">
        <w:rPr>
          <w:rFonts w:cstheme="minorHAnsi"/>
          <w:color w:val="000000" w:themeColor="text1"/>
          <w:sz w:val="24"/>
          <w:szCs w:val="24"/>
        </w:rPr>
        <w:t xml:space="preserve">colheita da soja. </w:t>
      </w:r>
      <w:r w:rsidR="0063482F" w:rsidRPr="00436322">
        <w:rPr>
          <w:rFonts w:cstheme="minorHAnsi"/>
          <w:color w:val="000000" w:themeColor="text1"/>
          <w:sz w:val="24"/>
          <w:szCs w:val="24"/>
        </w:rPr>
        <w:t>A semeadura simultânea de braquiária com milho safrinha é uma tecnologia para manter o solo coberto o máximo de tempo possível, principalmente e</w:t>
      </w:r>
      <w:r w:rsidR="008205BD" w:rsidRPr="00436322">
        <w:rPr>
          <w:rFonts w:cstheme="minorHAnsi"/>
          <w:color w:val="000000" w:themeColor="text1"/>
          <w:sz w:val="24"/>
          <w:szCs w:val="24"/>
        </w:rPr>
        <w:t>ntre a colheita do milho e a semeadura da soja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, </w:t>
      </w:r>
      <w:r w:rsidR="0063482F" w:rsidRPr="00436322">
        <w:rPr>
          <w:rFonts w:cstheme="minorHAnsi"/>
          <w:color w:val="000000" w:themeColor="text1"/>
          <w:sz w:val="24"/>
          <w:szCs w:val="24"/>
        </w:rPr>
        <w:t xml:space="preserve">onde e quando </w:t>
      </w:r>
      <w:r w:rsidR="008205BD" w:rsidRPr="00436322">
        <w:rPr>
          <w:rFonts w:cstheme="minorHAnsi"/>
          <w:color w:val="000000" w:themeColor="text1"/>
          <w:sz w:val="24"/>
          <w:szCs w:val="24"/>
        </w:rPr>
        <w:t>não há condições</w:t>
      </w:r>
      <w:r w:rsidR="00160F90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893BA9" w:rsidRPr="00436322">
        <w:rPr>
          <w:rFonts w:cstheme="minorHAnsi"/>
          <w:color w:val="000000" w:themeColor="text1"/>
          <w:sz w:val="24"/>
          <w:szCs w:val="24"/>
        </w:rPr>
        <w:t>de umidade no solo</w:t>
      </w:r>
      <w:r w:rsidR="0063482F" w:rsidRPr="00436322">
        <w:rPr>
          <w:rFonts w:cstheme="minorHAnsi"/>
          <w:color w:val="000000" w:themeColor="text1"/>
          <w:sz w:val="24"/>
          <w:szCs w:val="24"/>
        </w:rPr>
        <w:t xml:space="preserve"> e/ou temperatura</w:t>
      </w:r>
      <w:r w:rsidR="008205BD" w:rsidRPr="00436322">
        <w:rPr>
          <w:rFonts w:cstheme="minorHAnsi"/>
          <w:color w:val="000000" w:themeColor="text1"/>
          <w:sz w:val="24"/>
          <w:szCs w:val="24"/>
        </w:rPr>
        <w:t xml:space="preserve"> para estabelecimento de 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uma </w:t>
      </w:r>
      <w:r w:rsidR="008205BD" w:rsidRPr="00436322">
        <w:rPr>
          <w:rFonts w:cstheme="minorHAnsi"/>
          <w:color w:val="000000" w:themeColor="text1"/>
          <w:sz w:val="24"/>
          <w:szCs w:val="24"/>
        </w:rPr>
        <w:t>espécie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 para cobertura do solo</w:t>
      </w:r>
      <w:r w:rsidR="0063482F" w:rsidRPr="00436322">
        <w:rPr>
          <w:rFonts w:cstheme="minorHAnsi"/>
          <w:color w:val="000000" w:themeColor="text1"/>
          <w:sz w:val="24"/>
          <w:szCs w:val="24"/>
        </w:rPr>
        <w:t>. Essa tecnologia de consórcio proporciona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 melhorias </w:t>
      </w:r>
      <w:r w:rsidR="00EC79D0" w:rsidRPr="00436322">
        <w:rPr>
          <w:rFonts w:cstheme="minorHAnsi"/>
          <w:color w:val="000000" w:themeColor="text1"/>
          <w:sz w:val="24"/>
          <w:szCs w:val="24"/>
        </w:rPr>
        <w:t xml:space="preserve">no solo e </w:t>
      </w:r>
      <w:r w:rsidR="00BA09EC" w:rsidRPr="00436322">
        <w:rPr>
          <w:rFonts w:cstheme="minorHAnsi"/>
          <w:color w:val="000000" w:themeColor="text1"/>
          <w:sz w:val="24"/>
          <w:szCs w:val="24"/>
        </w:rPr>
        <w:t xml:space="preserve">na produtividade das culturas </w:t>
      </w:r>
      <w:r w:rsidR="00EC79D0" w:rsidRPr="00436322">
        <w:rPr>
          <w:rFonts w:cstheme="minorHAnsi"/>
          <w:color w:val="000000" w:themeColor="text1"/>
          <w:sz w:val="24"/>
          <w:szCs w:val="24"/>
        </w:rPr>
        <w:t>(</w:t>
      </w:r>
      <w:r w:rsidR="00BA09EC" w:rsidRPr="00436322">
        <w:rPr>
          <w:rFonts w:cstheme="minorHAnsi"/>
          <w:color w:val="000000" w:themeColor="text1"/>
          <w:sz w:val="24"/>
          <w:szCs w:val="24"/>
        </w:rPr>
        <w:t>CECCON</w:t>
      </w:r>
      <w:r w:rsidR="00132327" w:rsidRPr="00436322">
        <w:rPr>
          <w:rFonts w:cstheme="minorHAnsi"/>
          <w:color w:val="000000" w:themeColor="text1"/>
          <w:sz w:val="24"/>
          <w:szCs w:val="24"/>
        </w:rPr>
        <w:t xml:space="preserve"> et al., 201</w:t>
      </w:r>
      <w:r w:rsidR="00BA09EC" w:rsidRPr="00436322">
        <w:rPr>
          <w:rFonts w:cstheme="minorHAnsi"/>
          <w:color w:val="000000" w:themeColor="text1"/>
          <w:sz w:val="24"/>
          <w:szCs w:val="24"/>
        </w:rPr>
        <w:t>3</w:t>
      </w:r>
      <w:r w:rsidR="00EC79D0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7" w:tgtFrame="_blank" w:history="1">
        <w:r w:rsidR="00EC79D0" w:rsidRPr="00436322">
          <w:rPr>
            <w:rStyle w:val="Hyperlink"/>
            <w:rFonts w:cstheme="minorHAnsi"/>
            <w:color w:val="000000" w:themeColor="text1"/>
            <w:sz w:val="24"/>
            <w:szCs w:val="24"/>
          </w:rPr>
          <w:t>https://doi.org/10.1590/S0100-06832013000100021</w:t>
        </w:r>
      </w:hyperlink>
      <w:r w:rsidR="00132327" w:rsidRPr="00436322">
        <w:rPr>
          <w:rFonts w:cstheme="minorHAnsi"/>
          <w:color w:val="000000" w:themeColor="text1"/>
          <w:sz w:val="24"/>
          <w:szCs w:val="24"/>
        </w:rPr>
        <w:t>)</w:t>
      </w:r>
      <w:r w:rsidR="00EC79D0" w:rsidRPr="00436322">
        <w:rPr>
          <w:rFonts w:cstheme="minorHAnsi"/>
          <w:color w:val="000000" w:themeColor="text1"/>
          <w:sz w:val="24"/>
          <w:szCs w:val="24"/>
        </w:rPr>
        <w:t>.</w:t>
      </w:r>
      <w:r w:rsidR="00C77E1A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221F20">
        <w:rPr>
          <w:rFonts w:cstheme="minorHAnsi"/>
          <w:color w:val="000000" w:themeColor="text1"/>
          <w:sz w:val="24"/>
          <w:szCs w:val="24"/>
        </w:rPr>
        <w:t>Esse</w:t>
      </w:r>
      <w:r w:rsidR="000D1755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221F20">
        <w:rPr>
          <w:rFonts w:cstheme="minorHAnsi"/>
          <w:color w:val="000000" w:themeColor="text1"/>
          <w:sz w:val="24"/>
          <w:szCs w:val="24"/>
        </w:rPr>
        <w:t xml:space="preserve">trabalho foi realizado com o </w:t>
      </w:r>
      <w:r w:rsidR="000D1755" w:rsidRPr="00436322">
        <w:rPr>
          <w:rFonts w:cstheme="minorHAnsi"/>
          <w:color w:val="000000" w:themeColor="text1"/>
          <w:sz w:val="24"/>
          <w:szCs w:val="24"/>
        </w:rPr>
        <w:t>objetivo de analisar a produtividade do milho solteir</w:t>
      </w:r>
      <w:r w:rsidR="00221F20">
        <w:rPr>
          <w:rFonts w:cstheme="minorHAnsi"/>
          <w:color w:val="000000" w:themeColor="text1"/>
          <w:sz w:val="24"/>
          <w:szCs w:val="24"/>
        </w:rPr>
        <w:t xml:space="preserve">o e consorciado com </w:t>
      </w:r>
      <w:r w:rsidR="000D1755" w:rsidRPr="00436322">
        <w:rPr>
          <w:rFonts w:cstheme="minorHAnsi"/>
          <w:i/>
          <w:color w:val="000000" w:themeColor="text1"/>
          <w:sz w:val="24"/>
          <w:szCs w:val="24"/>
        </w:rPr>
        <w:t>Brachiaria ruziziensis</w:t>
      </w:r>
      <w:r w:rsidR="000D1755" w:rsidRPr="00436322">
        <w:rPr>
          <w:rFonts w:cstheme="minorHAnsi"/>
          <w:color w:val="000000" w:themeColor="text1"/>
          <w:sz w:val="24"/>
          <w:szCs w:val="24"/>
        </w:rPr>
        <w:t xml:space="preserve"> nos diferentes anos de cultivo e a produtividade da soja em sucessão.</w:t>
      </w:r>
    </w:p>
    <w:p w14:paraId="18D03028" w14:textId="37BF9C59" w:rsidR="000D1755" w:rsidRDefault="0063482F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>O</w:t>
      </w:r>
      <w:r w:rsidR="00797145" w:rsidRPr="00436322">
        <w:rPr>
          <w:rFonts w:cstheme="minorHAnsi"/>
          <w:color w:val="000000" w:themeColor="text1"/>
          <w:sz w:val="24"/>
          <w:szCs w:val="24"/>
        </w:rPr>
        <w:t xml:space="preserve"> trabalho foi realizado de 2005 </w:t>
      </w:r>
      <w:r w:rsidR="005B201D" w:rsidRPr="00436322">
        <w:rPr>
          <w:rFonts w:cstheme="minorHAnsi"/>
          <w:color w:val="000000" w:themeColor="text1"/>
          <w:sz w:val="24"/>
          <w:szCs w:val="24"/>
        </w:rPr>
        <w:t xml:space="preserve">a 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2019, na área experimental da Embrapa</w:t>
      </w:r>
      <w:r w:rsidR="00501348" w:rsidRPr="00436322">
        <w:rPr>
          <w:rFonts w:cstheme="minorHAnsi"/>
          <w:color w:val="000000" w:themeColor="text1"/>
          <w:sz w:val="24"/>
          <w:szCs w:val="24"/>
        </w:rPr>
        <w:t xml:space="preserve"> Agropecuária Oeste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, em Dourados</w:t>
      </w:r>
      <w:r w:rsidR="00EC79D0" w:rsidRPr="00436322">
        <w:rPr>
          <w:rFonts w:cstheme="minorHAnsi"/>
          <w:color w:val="000000" w:themeColor="text1"/>
          <w:sz w:val="24"/>
          <w:szCs w:val="24"/>
        </w:rPr>
        <w:t>-MS</w:t>
      </w:r>
      <w:r w:rsidR="00DC160E" w:rsidRPr="00436322">
        <w:rPr>
          <w:rFonts w:cstheme="minorHAnsi"/>
          <w:color w:val="000000" w:themeColor="text1"/>
          <w:sz w:val="24"/>
          <w:szCs w:val="24"/>
        </w:rPr>
        <w:t xml:space="preserve">, </w:t>
      </w:r>
      <w:r w:rsidR="00DC160E" w:rsidRPr="000D1755">
        <w:rPr>
          <w:rFonts w:cstheme="minorHAnsi"/>
          <w:color w:val="000000" w:themeColor="text1"/>
          <w:sz w:val="24"/>
          <w:szCs w:val="24"/>
        </w:rPr>
        <w:t xml:space="preserve">localizada nas coordenadas </w:t>
      </w:r>
      <w:r w:rsidR="00EC79D0" w:rsidRPr="000D1755">
        <w:rPr>
          <w:rFonts w:cstheme="minorHAnsi"/>
          <w:color w:val="000000" w:themeColor="text1"/>
          <w:sz w:val="24"/>
          <w:szCs w:val="24"/>
        </w:rPr>
        <w:t>22°13’ S</w:t>
      </w:r>
      <w:r w:rsidR="00DC160E" w:rsidRPr="000D1755">
        <w:rPr>
          <w:rFonts w:cstheme="minorHAnsi"/>
          <w:color w:val="000000" w:themeColor="text1"/>
          <w:sz w:val="24"/>
          <w:szCs w:val="24"/>
        </w:rPr>
        <w:t>ul</w:t>
      </w:r>
      <w:r w:rsidR="00EC79D0" w:rsidRPr="000D1755">
        <w:rPr>
          <w:rFonts w:cstheme="minorHAnsi"/>
          <w:color w:val="000000" w:themeColor="text1"/>
          <w:sz w:val="24"/>
          <w:szCs w:val="24"/>
        </w:rPr>
        <w:t xml:space="preserve"> e 54°48’ </w:t>
      </w:r>
      <w:r w:rsidR="00DC160E" w:rsidRPr="000D1755">
        <w:rPr>
          <w:rFonts w:cstheme="minorHAnsi"/>
          <w:color w:val="000000" w:themeColor="text1"/>
          <w:sz w:val="24"/>
          <w:szCs w:val="24"/>
        </w:rPr>
        <w:t>Norte</w:t>
      </w:r>
      <w:r w:rsidR="00EC79D0" w:rsidRPr="000D1755">
        <w:rPr>
          <w:rFonts w:cstheme="minorHAnsi"/>
          <w:color w:val="000000" w:themeColor="text1"/>
          <w:sz w:val="24"/>
          <w:szCs w:val="24"/>
        </w:rPr>
        <w:t>, a 408 m de altitude)</w:t>
      </w:r>
      <w:r w:rsidR="00797145" w:rsidRPr="000D1755">
        <w:rPr>
          <w:rFonts w:cstheme="minorHAnsi"/>
          <w:color w:val="000000" w:themeColor="text1"/>
          <w:sz w:val="24"/>
          <w:szCs w:val="24"/>
        </w:rPr>
        <w:t xml:space="preserve">, em </w:t>
      </w:r>
      <w:r w:rsidR="00EC79D0" w:rsidRPr="000D1755">
        <w:rPr>
          <w:rFonts w:cstheme="minorHAnsi"/>
          <w:color w:val="000000" w:themeColor="text1"/>
          <w:sz w:val="24"/>
          <w:szCs w:val="24"/>
        </w:rPr>
        <w:t xml:space="preserve">Latossolo Vermelho </w:t>
      </w:r>
      <w:r w:rsidR="004B10F7">
        <w:rPr>
          <w:rFonts w:cstheme="minorHAnsi"/>
          <w:color w:val="000000" w:themeColor="text1"/>
          <w:sz w:val="24"/>
          <w:szCs w:val="24"/>
        </w:rPr>
        <w:t>Eutrófico</w:t>
      </w:r>
      <w:r w:rsidR="00EC79D0" w:rsidRPr="000D1755">
        <w:rPr>
          <w:rFonts w:cstheme="minorHAnsi"/>
          <w:color w:val="000000" w:themeColor="text1"/>
          <w:sz w:val="24"/>
          <w:szCs w:val="24"/>
        </w:rPr>
        <w:t>, textura muito-argilosa (</w:t>
      </w:r>
      <w:r w:rsidR="00DC160E" w:rsidRPr="000D1755">
        <w:rPr>
          <w:rFonts w:cstheme="minorHAnsi"/>
          <w:color w:val="000000" w:themeColor="text1"/>
          <w:sz w:val="24"/>
          <w:szCs w:val="24"/>
        </w:rPr>
        <w:t>SANTOS et al.</w:t>
      </w:r>
      <w:r w:rsidR="00EC79D0" w:rsidRPr="000D1755">
        <w:rPr>
          <w:rFonts w:cstheme="minorHAnsi"/>
          <w:color w:val="000000" w:themeColor="text1"/>
          <w:sz w:val="24"/>
          <w:szCs w:val="24"/>
        </w:rPr>
        <w:t xml:space="preserve">, 2018 - </w:t>
      </w:r>
      <w:hyperlink r:id="rId8" w:history="1">
        <w:r w:rsidR="00EC79D0" w:rsidRPr="000D1755">
          <w:rPr>
            <w:rStyle w:val="Hyperlink"/>
            <w:rFonts w:cstheme="minorHAnsi"/>
            <w:color w:val="000000" w:themeColor="text1"/>
            <w:sz w:val="24"/>
            <w:szCs w:val="24"/>
          </w:rPr>
          <w:t>https://www.infoteca.cnptia.embrapa.br/infoteca/handle/doc/1094003</w:t>
        </w:r>
      </w:hyperlink>
      <w:r w:rsidR="000D1755" w:rsidRPr="000D1755">
        <w:rPr>
          <w:rFonts w:cstheme="minorHAnsi"/>
          <w:color w:val="000000" w:themeColor="text1"/>
          <w:sz w:val="24"/>
          <w:szCs w:val="24"/>
        </w:rPr>
        <w:t xml:space="preserve">). </w:t>
      </w:r>
      <w:r w:rsidR="00C3031C" w:rsidRPr="000D1755">
        <w:rPr>
          <w:rFonts w:cstheme="minorHAnsi"/>
          <w:color w:val="000000" w:themeColor="text1"/>
          <w:sz w:val="24"/>
          <w:szCs w:val="24"/>
        </w:rPr>
        <w:t>O experimento foi considerado um fatorial 2x15, composto por dois sistemas de cultivo (milho solteiro e milho consorciado com braquiária)</w:t>
      </w:r>
      <w:r w:rsidR="002202A4" w:rsidRPr="000D1755">
        <w:rPr>
          <w:rFonts w:cstheme="minorHAnsi"/>
          <w:color w:val="000000" w:themeColor="text1"/>
          <w:sz w:val="24"/>
          <w:szCs w:val="24"/>
        </w:rPr>
        <w:t xml:space="preserve"> avaliados ao</w:t>
      </w:r>
      <w:r w:rsidR="00C3031C" w:rsidRPr="000D1755">
        <w:rPr>
          <w:rFonts w:cstheme="minorHAnsi"/>
          <w:color w:val="000000" w:themeColor="text1"/>
          <w:sz w:val="24"/>
          <w:szCs w:val="24"/>
        </w:rPr>
        <w:t xml:space="preserve"> longo </w:t>
      </w:r>
      <w:r w:rsidR="002202A4" w:rsidRPr="000D1755">
        <w:rPr>
          <w:rFonts w:cstheme="minorHAnsi"/>
          <w:color w:val="000000" w:themeColor="text1"/>
          <w:sz w:val="24"/>
          <w:szCs w:val="24"/>
        </w:rPr>
        <w:t>do tempo (2005 a 2019)</w:t>
      </w:r>
      <w:r w:rsidR="00C3031C" w:rsidRPr="000D1755">
        <w:rPr>
          <w:rFonts w:cstheme="minorHAnsi"/>
          <w:color w:val="000000" w:themeColor="text1"/>
          <w:sz w:val="24"/>
          <w:szCs w:val="24"/>
        </w:rPr>
        <w:t xml:space="preserve">, </w:t>
      </w:r>
      <w:r w:rsidR="002202A4" w:rsidRPr="000D1755">
        <w:rPr>
          <w:rFonts w:cstheme="minorHAnsi"/>
          <w:color w:val="000000" w:themeColor="text1"/>
          <w:sz w:val="24"/>
          <w:szCs w:val="24"/>
        </w:rPr>
        <w:t xml:space="preserve">com a soja em sucessão, </w:t>
      </w:r>
      <w:r w:rsidR="00C3031C" w:rsidRPr="000D1755">
        <w:rPr>
          <w:rFonts w:cstheme="minorHAnsi"/>
          <w:color w:val="000000" w:themeColor="text1"/>
          <w:sz w:val="24"/>
          <w:szCs w:val="24"/>
        </w:rPr>
        <w:t>em blocos casualizados, com quatro repetições.</w:t>
      </w:r>
      <w:r w:rsidR="000D1755" w:rsidRPr="000D1755">
        <w:rPr>
          <w:rFonts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2665EEAA" w14:textId="075B3850" w:rsidR="0059610D" w:rsidRPr="00436322" w:rsidRDefault="00797145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0D1755">
        <w:rPr>
          <w:rFonts w:cstheme="minorHAnsi"/>
          <w:color w:val="000000" w:themeColor="text1"/>
          <w:sz w:val="24"/>
          <w:szCs w:val="24"/>
        </w:rPr>
        <w:t xml:space="preserve">A semeadura do milho e da braquiária foi </w:t>
      </w:r>
      <w:r w:rsidR="003C6F37" w:rsidRPr="000D1755">
        <w:rPr>
          <w:rFonts w:cstheme="minorHAnsi"/>
          <w:color w:val="000000" w:themeColor="text1"/>
          <w:sz w:val="24"/>
          <w:szCs w:val="24"/>
        </w:rPr>
        <w:t xml:space="preserve">simultânea, 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realizada entre 15/02 </w:t>
      </w:r>
      <w:r w:rsidR="001E73CD">
        <w:rPr>
          <w:rFonts w:cstheme="minorHAnsi"/>
          <w:color w:val="000000" w:themeColor="text1"/>
          <w:sz w:val="24"/>
          <w:szCs w:val="24"/>
        </w:rPr>
        <w:t>e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 10/03 e a soja </w:t>
      </w:r>
      <w:r w:rsidR="003C6F37" w:rsidRPr="000D1755">
        <w:rPr>
          <w:rFonts w:cstheme="minorHAnsi"/>
          <w:color w:val="000000" w:themeColor="text1"/>
          <w:sz w:val="24"/>
          <w:szCs w:val="24"/>
        </w:rPr>
        <w:t xml:space="preserve">semeada </w:t>
      </w:r>
      <w:r w:rsidRPr="000D1755">
        <w:rPr>
          <w:rFonts w:cstheme="minorHAnsi"/>
          <w:color w:val="000000" w:themeColor="text1"/>
          <w:sz w:val="24"/>
          <w:szCs w:val="24"/>
        </w:rPr>
        <w:t>entre 15</w:t>
      </w:r>
      <w:r w:rsidR="00EC79D0" w:rsidRPr="000D1755">
        <w:rPr>
          <w:rFonts w:cstheme="minorHAnsi"/>
          <w:color w:val="000000" w:themeColor="text1"/>
          <w:sz w:val="24"/>
          <w:szCs w:val="24"/>
        </w:rPr>
        <w:t>/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10 e 10/11, </w:t>
      </w:r>
      <w:r w:rsidR="003C6F37" w:rsidRPr="000D1755">
        <w:rPr>
          <w:rFonts w:cstheme="minorHAnsi"/>
          <w:color w:val="000000" w:themeColor="text1"/>
          <w:sz w:val="24"/>
          <w:szCs w:val="24"/>
        </w:rPr>
        <w:t xml:space="preserve">após dessecação com glifosato, </w:t>
      </w:r>
      <w:r w:rsidRPr="000D1755">
        <w:rPr>
          <w:rFonts w:cstheme="minorHAnsi"/>
          <w:color w:val="000000" w:themeColor="text1"/>
          <w:sz w:val="24"/>
          <w:szCs w:val="24"/>
        </w:rPr>
        <w:t>em parcelas que variaram de 10m</w:t>
      </w:r>
      <w:r w:rsidRPr="000D1755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 a 20 m</w:t>
      </w:r>
      <w:r w:rsidRPr="000D1755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, variando cultivares </w:t>
      </w:r>
      <w:r w:rsidR="0059610D" w:rsidRPr="000D1755">
        <w:rPr>
          <w:rFonts w:cstheme="minorHAnsi"/>
          <w:color w:val="000000" w:themeColor="text1"/>
          <w:sz w:val="24"/>
          <w:szCs w:val="24"/>
        </w:rPr>
        <w:t>de milho</w:t>
      </w:r>
      <w:r w:rsidR="00C46F8D" w:rsidRPr="000D1755">
        <w:rPr>
          <w:rFonts w:cstheme="minorHAnsi"/>
          <w:color w:val="000000" w:themeColor="text1"/>
          <w:sz w:val="24"/>
          <w:szCs w:val="24"/>
        </w:rPr>
        <w:t xml:space="preserve"> e de soja</w:t>
      </w:r>
      <w:r w:rsidR="00EC79D0" w:rsidRPr="000D1755">
        <w:rPr>
          <w:rFonts w:cstheme="minorHAnsi"/>
          <w:color w:val="000000" w:themeColor="text1"/>
          <w:sz w:val="24"/>
          <w:szCs w:val="24"/>
        </w:rPr>
        <w:t xml:space="preserve">, mas 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utilizando a mesma </w:t>
      </w:r>
      <w:r w:rsidR="003C6F37" w:rsidRPr="000D1755">
        <w:rPr>
          <w:rFonts w:cstheme="minorHAnsi"/>
          <w:color w:val="000000" w:themeColor="text1"/>
          <w:sz w:val="24"/>
          <w:szCs w:val="24"/>
        </w:rPr>
        <w:t xml:space="preserve">cultivar </w:t>
      </w:r>
      <w:r w:rsidR="00C46F8D" w:rsidRPr="000D1755">
        <w:rPr>
          <w:rFonts w:cstheme="minorHAnsi"/>
          <w:color w:val="000000" w:themeColor="text1"/>
          <w:sz w:val="24"/>
          <w:szCs w:val="24"/>
        </w:rPr>
        <w:t>nos dois sistemas de cultivo,</w:t>
      </w:r>
      <w:r w:rsidR="00EC79D0" w:rsidRPr="000D1755">
        <w:rPr>
          <w:rFonts w:cstheme="minorHAnsi"/>
          <w:color w:val="000000" w:themeColor="text1"/>
          <w:sz w:val="24"/>
          <w:szCs w:val="24"/>
        </w:rPr>
        <w:t xml:space="preserve"> </w:t>
      </w:r>
      <w:r w:rsidR="00C46F8D" w:rsidRPr="000D1755">
        <w:rPr>
          <w:rFonts w:cstheme="minorHAnsi"/>
          <w:color w:val="000000" w:themeColor="text1"/>
          <w:sz w:val="24"/>
          <w:szCs w:val="24"/>
        </w:rPr>
        <w:t>no referido</w:t>
      </w:r>
      <w:r w:rsidRPr="000D1755">
        <w:rPr>
          <w:rFonts w:cstheme="minorHAnsi"/>
          <w:color w:val="000000" w:themeColor="text1"/>
          <w:sz w:val="24"/>
          <w:szCs w:val="24"/>
        </w:rPr>
        <w:t xml:space="preserve"> ano. </w:t>
      </w:r>
      <w:r w:rsidR="003C6F37" w:rsidRPr="000D1755">
        <w:rPr>
          <w:rFonts w:cstheme="minorHAnsi"/>
          <w:color w:val="000000" w:themeColor="text1"/>
          <w:sz w:val="24"/>
          <w:szCs w:val="24"/>
        </w:rPr>
        <w:t>Entre 2005 e 20</w:t>
      </w:r>
      <w:r w:rsidR="00171D57" w:rsidRPr="000D1755">
        <w:rPr>
          <w:rFonts w:cstheme="minorHAnsi"/>
          <w:color w:val="000000" w:themeColor="text1"/>
          <w:sz w:val="24"/>
          <w:szCs w:val="24"/>
        </w:rPr>
        <w:t>1</w:t>
      </w:r>
      <w:r w:rsidR="003C6F37" w:rsidRPr="000D1755">
        <w:rPr>
          <w:rFonts w:cstheme="minorHAnsi"/>
          <w:color w:val="000000" w:themeColor="text1"/>
          <w:sz w:val="24"/>
          <w:szCs w:val="24"/>
        </w:rPr>
        <w:t xml:space="preserve">0 o consórcio foi realizado em áreas diferentes </w:t>
      </w:r>
      <w:r w:rsidR="00C77E1A" w:rsidRPr="000D1755">
        <w:rPr>
          <w:rFonts w:cstheme="minorHAnsi"/>
          <w:color w:val="000000" w:themeColor="text1"/>
          <w:sz w:val="24"/>
          <w:szCs w:val="24"/>
        </w:rPr>
        <w:t>com o milho em espaçamento de</w:t>
      </w:r>
      <w:r w:rsidR="00C77E1A" w:rsidRPr="00436322">
        <w:rPr>
          <w:rFonts w:cstheme="minorHAnsi"/>
          <w:color w:val="000000" w:themeColor="text1"/>
          <w:sz w:val="24"/>
          <w:szCs w:val="24"/>
        </w:rPr>
        <w:t xml:space="preserve"> 0,90 m entre linhas, com a braquiária nas entrelinhas. A</w:t>
      </w:r>
      <w:r w:rsidR="003C6F37" w:rsidRPr="00436322">
        <w:rPr>
          <w:rFonts w:cstheme="minorHAnsi"/>
          <w:color w:val="000000" w:themeColor="text1"/>
          <w:sz w:val="24"/>
          <w:szCs w:val="24"/>
        </w:rPr>
        <w:t xml:space="preserve"> partir de 201</w:t>
      </w:r>
      <w:r w:rsidR="00C46F8D" w:rsidRPr="00436322">
        <w:rPr>
          <w:rFonts w:cstheme="minorHAnsi"/>
          <w:color w:val="000000" w:themeColor="text1"/>
          <w:sz w:val="24"/>
          <w:szCs w:val="24"/>
        </w:rPr>
        <w:t>1</w:t>
      </w:r>
      <w:r w:rsidR="00C77E1A" w:rsidRPr="00436322">
        <w:rPr>
          <w:rFonts w:cstheme="minorHAnsi"/>
          <w:color w:val="000000" w:themeColor="text1"/>
          <w:sz w:val="24"/>
          <w:szCs w:val="24"/>
        </w:rPr>
        <w:t xml:space="preserve"> o milho solteiro e o consorciado foram mantidos nas mesmas áreas, com </w:t>
      </w:r>
      <w:r w:rsidR="00C011F3" w:rsidRPr="00436322">
        <w:rPr>
          <w:rFonts w:cstheme="minorHAnsi"/>
          <w:color w:val="000000" w:themeColor="text1"/>
          <w:sz w:val="24"/>
          <w:szCs w:val="24"/>
        </w:rPr>
        <w:t xml:space="preserve">mesmo </w:t>
      </w:r>
      <w:r w:rsidR="00C77E1A" w:rsidRPr="00436322">
        <w:rPr>
          <w:rFonts w:cstheme="minorHAnsi"/>
          <w:color w:val="000000" w:themeColor="text1"/>
          <w:sz w:val="24"/>
          <w:szCs w:val="24"/>
        </w:rPr>
        <w:t>espaçamento da soja (0,50 m), e a braquiária nas mesmas linhas do milho.</w:t>
      </w:r>
      <w:r w:rsidR="000D1755">
        <w:rPr>
          <w:rFonts w:cstheme="minorHAnsi"/>
          <w:color w:val="000000" w:themeColor="text1"/>
          <w:sz w:val="24"/>
          <w:szCs w:val="24"/>
        </w:rPr>
        <w:t xml:space="preserve"> </w:t>
      </w:r>
      <w:r w:rsidR="0059610D" w:rsidRPr="00436322">
        <w:rPr>
          <w:rFonts w:cstheme="minorHAnsi"/>
          <w:color w:val="000000" w:themeColor="text1"/>
          <w:sz w:val="24"/>
          <w:szCs w:val="24"/>
        </w:rPr>
        <w:t xml:space="preserve">Os tratos culturais foram realizados de acordo com as recomendações técnicas para cada cultura. </w:t>
      </w:r>
      <w:r w:rsidRPr="00436322">
        <w:rPr>
          <w:rFonts w:cstheme="minorHAnsi"/>
          <w:color w:val="000000" w:themeColor="text1"/>
          <w:sz w:val="24"/>
          <w:szCs w:val="24"/>
        </w:rPr>
        <w:t>As avaliações de produtividade foram realizadas em amostras de duas linhas de cinco metros, tanto para o milho quanto para a soja. A braquiária foi avaliada em um metro</w:t>
      </w:r>
      <w:r w:rsidR="0059610D" w:rsidRPr="00436322">
        <w:rPr>
          <w:rFonts w:cstheme="minorHAnsi"/>
          <w:color w:val="000000" w:themeColor="text1"/>
          <w:sz w:val="24"/>
          <w:szCs w:val="24"/>
          <w:vertAlign w:val="superscript"/>
        </w:rPr>
        <w:t xml:space="preserve"> </w:t>
      </w:r>
      <w:r w:rsidR="0059610D" w:rsidRPr="00436322">
        <w:rPr>
          <w:rFonts w:cstheme="minorHAnsi"/>
          <w:color w:val="000000" w:themeColor="text1"/>
          <w:sz w:val="24"/>
          <w:szCs w:val="24"/>
        </w:rPr>
        <w:t xml:space="preserve">quadrado. 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Os dados foram submetidos à análise de variância </w:t>
      </w:r>
      <w:r w:rsidR="0061024A">
        <w:rPr>
          <w:rFonts w:cstheme="minorHAnsi"/>
          <w:color w:val="000000" w:themeColor="text1"/>
          <w:sz w:val="24"/>
          <w:szCs w:val="24"/>
        </w:rPr>
        <w:t>(p&gt;0,05</w:t>
      </w:r>
      <w:r w:rsidR="004B1D0C" w:rsidRPr="00436322">
        <w:rPr>
          <w:rFonts w:cstheme="minorHAnsi"/>
          <w:color w:val="000000" w:themeColor="text1"/>
          <w:sz w:val="24"/>
          <w:szCs w:val="24"/>
        </w:rPr>
        <w:t>)</w:t>
      </w:r>
      <w:r w:rsidR="00DA203B" w:rsidRPr="00436322">
        <w:rPr>
          <w:rFonts w:cstheme="minorHAnsi"/>
          <w:color w:val="000000" w:themeColor="text1"/>
          <w:sz w:val="24"/>
          <w:szCs w:val="24"/>
        </w:rPr>
        <w:t xml:space="preserve">. As médias de tratamento foram comparadas pelo teste T e 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as médias </w:t>
      </w:r>
      <w:r w:rsidR="00DA203B" w:rsidRPr="00436322">
        <w:rPr>
          <w:rFonts w:cstheme="minorHAnsi"/>
          <w:color w:val="000000" w:themeColor="text1"/>
          <w:sz w:val="24"/>
          <w:szCs w:val="24"/>
        </w:rPr>
        <w:t xml:space="preserve">dos anos </w:t>
      </w:r>
      <w:r w:rsidR="00893BA9" w:rsidRPr="00436322">
        <w:rPr>
          <w:rFonts w:cstheme="minorHAnsi"/>
          <w:color w:val="000000" w:themeColor="text1"/>
          <w:sz w:val="24"/>
          <w:szCs w:val="24"/>
        </w:rPr>
        <w:t xml:space="preserve">agrupadas 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pelo teste de </w:t>
      </w:r>
      <w:r w:rsidR="00EC79D0" w:rsidRPr="00436322">
        <w:rPr>
          <w:rFonts w:cstheme="minorHAnsi"/>
          <w:color w:val="000000" w:themeColor="text1"/>
          <w:sz w:val="24"/>
          <w:szCs w:val="24"/>
        </w:rPr>
        <w:t>Scott-Knott</w:t>
      </w:r>
      <w:r w:rsidR="00DA203B" w:rsidRPr="00436322">
        <w:rPr>
          <w:rFonts w:cstheme="minorHAnsi"/>
          <w:color w:val="000000" w:themeColor="text1"/>
          <w:sz w:val="24"/>
          <w:szCs w:val="24"/>
        </w:rPr>
        <w:t>, a fim de identificar as possíveis causas das diferenças.</w:t>
      </w:r>
    </w:p>
    <w:p w14:paraId="0D4353A7" w14:textId="2E16312C" w:rsidR="00CD3879" w:rsidRPr="00436322" w:rsidRDefault="00893BA9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 xml:space="preserve">A produtividade </w:t>
      </w:r>
      <w:r w:rsidR="00E6507F" w:rsidRPr="00436322">
        <w:rPr>
          <w:rFonts w:cstheme="minorHAnsi"/>
          <w:color w:val="000000" w:themeColor="text1"/>
          <w:sz w:val="24"/>
          <w:szCs w:val="24"/>
        </w:rPr>
        <w:t xml:space="preserve">média 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de grãos do milho </w:t>
      </w:r>
      <w:r w:rsidR="00462E4D" w:rsidRPr="00436322">
        <w:rPr>
          <w:rFonts w:cstheme="minorHAnsi"/>
          <w:color w:val="000000" w:themeColor="text1"/>
          <w:sz w:val="24"/>
          <w:szCs w:val="24"/>
        </w:rPr>
        <w:t xml:space="preserve">consorciado </w:t>
      </w:r>
      <w:r w:rsidRPr="00436322">
        <w:rPr>
          <w:rFonts w:cstheme="minorHAnsi"/>
          <w:color w:val="000000" w:themeColor="text1"/>
          <w:sz w:val="24"/>
          <w:szCs w:val="24"/>
        </w:rPr>
        <w:t>foi de 5.072 kg ha</w:t>
      </w:r>
      <w:r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E8278E" w:rsidRPr="00436322">
        <w:rPr>
          <w:rFonts w:cstheme="minorHAnsi"/>
          <w:color w:val="000000" w:themeColor="text1"/>
          <w:sz w:val="24"/>
          <w:szCs w:val="24"/>
        </w:rPr>
        <w:t>e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F11391">
        <w:rPr>
          <w:rFonts w:cstheme="minorHAnsi"/>
          <w:color w:val="000000" w:themeColor="text1"/>
          <w:sz w:val="24"/>
          <w:szCs w:val="24"/>
        </w:rPr>
        <w:t xml:space="preserve">do </w:t>
      </w:r>
      <w:r w:rsidR="00F11391" w:rsidRPr="00436322">
        <w:rPr>
          <w:rFonts w:cstheme="minorHAnsi"/>
          <w:color w:val="000000" w:themeColor="text1"/>
          <w:sz w:val="24"/>
          <w:szCs w:val="24"/>
        </w:rPr>
        <w:t xml:space="preserve">milho solteiro </w:t>
      </w:r>
      <w:r w:rsidR="00F11391">
        <w:rPr>
          <w:rFonts w:cstheme="minorHAnsi"/>
          <w:color w:val="000000" w:themeColor="text1"/>
          <w:sz w:val="24"/>
          <w:szCs w:val="24"/>
        </w:rPr>
        <w:t xml:space="preserve">de </w:t>
      </w:r>
      <w:r w:rsidRPr="00436322">
        <w:rPr>
          <w:rFonts w:cstheme="minorHAnsi"/>
          <w:color w:val="000000" w:themeColor="text1"/>
          <w:sz w:val="24"/>
          <w:szCs w:val="24"/>
        </w:rPr>
        <w:t>4.973 kg ha</w:t>
      </w:r>
      <w:r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E6507F" w:rsidRPr="00436322">
        <w:rPr>
          <w:rFonts w:cstheme="minorHAnsi"/>
          <w:color w:val="000000" w:themeColor="text1"/>
          <w:sz w:val="24"/>
          <w:szCs w:val="24"/>
        </w:rPr>
        <w:t xml:space="preserve">, influenciada somente em 2018, com maior produtividade no milho consorciado 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(Tabela 1). </w:t>
      </w:r>
      <w:r w:rsidR="00FD0A65" w:rsidRPr="00436322">
        <w:rPr>
          <w:rFonts w:cstheme="minorHAnsi"/>
          <w:color w:val="000000" w:themeColor="text1"/>
          <w:sz w:val="24"/>
          <w:szCs w:val="24"/>
        </w:rPr>
        <w:t xml:space="preserve">As maiores produtividades do milho </w:t>
      </w:r>
      <w:r w:rsidR="0081744E">
        <w:rPr>
          <w:rFonts w:cstheme="minorHAnsi"/>
          <w:color w:val="000000" w:themeColor="text1"/>
          <w:sz w:val="24"/>
          <w:szCs w:val="24"/>
        </w:rPr>
        <w:t>foram</w:t>
      </w:r>
      <w:r w:rsidR="0081744E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FD0A65" w:rsidRPr="00436322">
        <w:rPr>
          <w:rFonts w:cstheme="minorHAnsi"/>
          <w:color w:val="000000" w:themeColor="text1"/>
          <w:sz w:val="24"/>
          <w:szCs w:val="24"/>
        </w:rPr>
        <w:t xml:space="preserve">predominantemente após 2009, quando passou a ser cultivado em espaçamento reduzido, </w:t>
      </w:r>
      <w:r w:rsidR="00F11391">
        <w:rPr>
          <w:rFonts w:cstheme="minorHAnsi"/>
          <w:color w:val="000000" w:themeColor="text1"/>
          <w:sz w:val="24"/>
          <w:szCs w:val="24"/>
        </w:rPr>
        <w:t>o qual</w:t>
      </w:r>
      <w:r w:rsidR="00FD0A65" w:rsidRPr="00436322">
        <w:rPr>
          <w:rFonts w:cstheme="minorHAnsi"/>
          <w:color w:val="000000" w:themeColor="text1"/>
          <w:sz w:val="24"/>
          <w:szCs w:val="24"/>
        </w:rPr>
        <w:t xml:space="preserve"> também </w:t>
      </w:r>
      <w:r w:rsidR="00F11391">
        <w:rPr>
          <w:rFonts w:cstheme="minorHAnsi"/>
          <w:color w:val="000000" w:themeColor="text1"/>
          <w:sz w:val="24"/>
          <w:szCs w:val="24"/>
        </w:rPr>
        <w:t>diminuiu</w:t>
      </w:r>
      <w:r w:rsidR="00F11391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FD0A65" w:rsidRPr="00436322">
        <w:rPr>
          <w:rFonts w:cstheme="minorHAnsi"/>
          <w:color w:val="000000" w:themeColor="text1"/>
          <w:sz w:val="24"/>
          <w:szCs w:val="24"/>
        </w:rPr>
        <w:t>o crescimento da braquiária, exceto em 2015, quando houve estiagem prolongada</w:t>
      </w:r>
      <w:r w:rsidR="00163840" w:rsidRPr="00436322">
        <w:rPr>
          <w:rFonts w:cstheme="minorHAnsi"/>
          <w:color w:val="000000" w:themeColor="text1"/>
          <w:sz w:val="24"/>
          <w:szCs w:val="24"/>
        </w:rPr>
        <w:t xml:space="preserve"> logo após a implantação</w:t>
      </w:r>
      <w:r w:rsidR="005B201D" w:rsidRPr="00436322">
        <w:rPr>
          <w:rFonts w:cstheme="minorHAnsi"/>
          <w:color w:val="000000" w:themeColor="text1"/>
          <w:sz w:val="24"/>
          <w:szCs w:val="24"/>
        </w:rPr>
        <w:t>,</w:t>
      </w:r>
      <w:r w:rsidR="00163840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183195" w:rsidRPr="00436322">
        <w:rPr>
          <w:rFonts w:cstheme="minorHAnsi"/>
          <w:color w:val="000000" w:themeColor="text1"/>
          <w:sz w:val="24"/>
          <w:szCs w:val="24"/>
        </w:rPr>
        <w:t>o qu</w:t>
      </w:r>
      <w:r w:rsidR="00C46F8D" w:rsidRPr="00436322">
        <w:rPr>
          <w:rFonts w:cstheme="minorHAnsi"/>
          <w:color w:val="000000" w:themeColor="text1"/>
          <w:sz w:val="24"/>
          <w:szCs w:val="24"/>
        </w:rPr>
        <w:t>e</w:t>
      </w:r>
      <w:r w:rsidR="00163840" w:rsidRPr="00436322">
        <w:rPr>
          <w:rFonts w:cstheme="minorHAnsi"/>
          <w:color w:val="000000" w:themeColor="text1"/>
          <w:sz w:val="24"/>
          <w:szCs w:val="24"/>
        </w:rPr>
        <w:t xml:space="preserve"> reduziu a produtividade do milho.</w:t>
      </w:r>
    </w:p>
    <w:p w14:paraId="6F20B334" w14:textId="5166EDA7" w:rsidR="00221F20" w:rsidRPr="00221F20" w:rsidRDefault="00462E4D" w:rsidP="00221F20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>Nos 15 anos de avaliação</w:t>
      </w:r>
      <w:r w:rsidR="00F11391">
        <w:rPr>
          <w:rFonts w:cstheme="minorHAnsi"/>
          <w:color w:val="000000" w:themeColor="text1"/>
          <w:sz w:val="24"/>
          <w:szCs w:val="24"/>
        </w:rPr>
        <w:t>,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a</w:t>
      </w:r>
      <w:r w:rsidR="00F344A9" w:rsidRPr="00436322">
        <w:rPr>
          <w:rFonts w:cstheme="minorHAnsi"/>
          <w:color w:val="000000" w:themeColor="text1"/>
          <w:sz w:val="24"/>
          <w:szCs w:val="24"/>
        </w:rPr>
        <w:t xml:space="preserve"> massa seca </w:t>
      </w:r>
      <w:r w:rsidR="0017182D" w:rsidRPr="00436322">
        <w:rPr>
          <w:rFonts w:cstheme="minorHAnsi"/>
          <w:color w:val="000000" w:themeColor="text1"/>
          <w:sz w:val="24"/>
          <w:szCs w:val="24"/>
        </w:rPr>
        <w:t xml:space="preserve">média </w:t>
      </w:r>
      <w:r w:rsidR="00F344A9" w:rsidRPr="00436322">
        <w:rPr>
          <w:rFonts w:cstheme="minorHAnsi"/>
          <w:color w:val="000000" w:themeColor="text1"/>
          <w:sz w:val="24"/>
          <w:szCs w:val="24"/>
        </w:rPr>
        <w:t>do milho solteiro e consorciado foi de 6.772 e 6.762 kg ha</w:t>
      </w:r>
      <w:r w:rsidR="00F344A9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F11391">
        <w:rPr>
          <w:rFonts w:cstheme="minorHAnsi"/>
          <w:color w:val="000000" w:themeColor="text1"/>
          <w:sz w:val="24"/>
          <w:szCs w:val="24"/>
        </w:rPr>
        <w:t>,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 respectivamente</w:t>
      </w:r>
      <w:r w:rsidR="00E6507F" w:rsidRPr="00436322">
        <w:rPr>
          <w:rFonts w:cstheme="minorHAnsi"/>
          <w:color w:val="000000" w:themeColor="text1"/>
          <w:sz w:val="24"/>
          <w:szCs w:val="24"/>
        </w:rPr>
        <w:t>.</w:t>
      </w:r>
      <w:r w:rsidR="00F344A9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CB5863" w:rsidRPr="00436322">
        <w:rPr>
          <w:rFonts w:cstheme="minorHAnsi"/>
          <w:color w:val="000000" w:themeColor="text1"/>
          <w:sz w:val="24"/>
          <w:szCs w:val="24"/>
        </w:rPr>
        <w:t>A</w:t>
      </w:r>
      <w:r w:rsidR="00F344A9" w:rsidRPr="00436322">
        <w:rPr>
          <w:rFonts w:cstheme="minorHAnsi"/>
          <w:color w:val="000000" w:themeColor="text1"/>
          <w:sz w:val="24"/>
          <w:szCs w:val="24"/>
        </w:rPr>
        <w:t xml:space="preserve"> presença da braquiária 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reduziu a massa do milho </w:t>
      </w:r>
      <w:r w:rsidR="00F344A9" w:rsidRPr="00436322">
        <w:rPr>
          <w:rFonts w:cstheme="minorHAnsi"/>
          <w:color w:val="000000" w:themeColor="text1"/>
          <w:sz w:val="24"/>
          <w:szCs w:val="24"/>
        </w:rPr>
        <w:t>apenas em 2015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, quando </w:t>
      </w:r>
      <w:r w:rsidR="00F344A9" w:rsidRPr="00436322">
        <w:rPr>
          <w:rFonts w:cstheme="minorHAnsi"/>
          <w:color w:val="000000" w:themeColor="text1"/>
          <w:sz w:val="24"/>
          <w:szCs w:val="24"/>
        </w:rPr>
        <w:t>a braquiária apresentou sua maior produtividade (3.304 kg ha</w:t>
      </w:r>
      <w:r w:rsidR="00F344A9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F344A9" w:rsidRPr="00436322">
        <w:rPr>
          <w:rFonts w:cstheme="minorHAnsi"/>
          <w:color w:val="000000" w:themeColor="text1"/>
          <w:sz w:val="24"/>
          <w:szCs w:val="24"/>
        </w:rPr>
        <w:t>)</w:t>
      </w:r>
      <w:r w:rsidR="00E6507F" w:rsidRPr="00436322">
        <w:rPr>
          <w:rFonts w:cstheme="minorHAnsi"/>
          <w:color w:val="000000" w:themeColor="text1"/>
          <w:sz w:val="24"/>
          <w:szCs w:val="24"/>
        </w:rPr>
        <w:t>, juntamente com</w:t>
      </w:r>
      <w:r w:rsidR="00F344A9" w:rsidRPr="00436322">
        <w:rPr>
          <w:rFonts w:cstheme="minorHAnsi"/>
          <w:color w:val="000000" w:themeColor="text1"/>
          <w:sz w:val="24"/>
          <w:szCs w:val="24"/>
        </w:rPr>
        <w:t xml:space="preserve"> 2009</w:t>
      </w:r>
      <w:r w:rsidR="0063632B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F344A9" w:rsidRPr="00436322">
        <w:rPr>
          <w:rFonts w:cstheme="minorHAnsi"/>
          <w:color w:val="000000" w:themeColor="text1"/>
          <w:sz w:val="24"/>
          <w:szCs w:val="24"/>
        </w:rPr>
        <w:t>(3</w:t>
      </w:r>
      <w:r w:rsidR="00F344A9" w:rsidRPr="00221F20">
        <w:rPr>
          <w:rFonts w:cstheme="minorHAnsi"/>
          <w:color w:val="000000" w:themeColor="text1"/>
          <w:sz w:val="24"/>
          <w:szCs w:val="24"/>
        </w:rPr>
        <w:t>.613 kg ha</w:t>
      </w:r>
      <w:r w:rsidR="00F344A9" w:rsidRPr="00221F20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), mas sem diferença na massa do milho, devido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>à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63632B" w:rsidRPr="00221F20">
        <w:rPr>
          <w:rFonts w:cstheme="minorHAnsi"/>
          <w:color w:val="000000" w:themeColor="text1"/>
          <w:sz w:val="24"/>
          <w:szCs w:val="24"/>
        </w:rPr>
        <w:t>baixa produtividade do milho</w:t>
      </w:r>
      <w:r w:rsidRPr="00221F20">
        <w:rPr>
          <w:rFonts w:cstheme="minorHAnsi"/>
          <w:color w:val="000000" w:themeColor="text1"/>
          <w:sz w:val="24"/>
          <w:szCs w:val="24"/>
        </w:rPr>
        <w:t xml:space="preserve"> em </w:t>
      </w:r>
      <w:r w:rsidRPr="00221F20">
        <w:rPr>
          <w:rFonts w:cstheme="minorHAnsi"/>
          <w:color w:val="000000" w:themeColor="text1"/>
          <w:sz w:val="24"/>
          <w:szCs w:val="24"/>
        </w:rPr>
        <w:lastRenderedPageBreak/>
        <w:t>2009</w:t>
      </w:r>
      <w:r w:rsidR="00CB5863" w:rsidRPr="00221F20">
        <w:rPr>
          <w:rFonts w:cstheme="minorHAnsi"/>
          <w:color w:val="000000" w:themeColor="text1"/>
          <w:sz w:val="24"/>
          <w:szCs w:val="24"/>
        </w:rPr>
        <w:t xml:space="preserve">, </w:t>
      </w:r>
      <w:r w:rsidR="00436E60">
        <w:rPr>
          <w:rFonts w:cstheme="minorHAnsi"/>
          <w:color w:val="000000" w:themeColor="text1"/>
          <w:sz w:val="24"/>
          <w:szCs w:val="24"/>
        </w:rPr>
        <w:t>prejudicada</w:t>
      </w:r>
      <w:r w:rsidR="00436E60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CB5863" w:rsidRPr="00221F20">
        <w:rPr>
          <w:rFonts w:cstheme="minorHAnsi"/>
          <w:color w:val="000000" w:themeColor="text1"/>
          <w:sz w:val="24"/>
          <w:szCs w:val="24"/>
        </w:rPr>
        <w:t>pela</w:t>
      </w:r>
      <w:r w:rsidR="0063632B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estiagem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prolongada </w:t>
      </w:r>
      <w:r w:rsidR="00F344A9" w:rsidRPr="00221F20">
        <w:rPr>
          <w:rFonts w:cstheme="minorHAnsi"/>
          <w:color w:val="000000" w:themeColor="text1"/>
          <w:sz w:val="24"/>
          <w:szCs w:val="24"/>
        </w:rPr>
        <w:t>e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 formação de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 geada</w:t>
      </w:r>
      <w:r w:rsidR="00B84F2E" w:rsidRPr="00221F20">
        <w:rPr>
          <w:rFonts w:cstheme="minorHAnsi"/>
          <w:color w:val="000000" w:themeColor="text1"/>
          <w:sz w:val="24"/>
          <w:szCs w:val="24"/>
        </w:rPr>
        <w:t>s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 no período</w:t>
      </w:r>
      <w:r w:rsidR="00F16945" w:rsidRPr="00221F20">
        <w:rPr>
          <w:rFonts w:cstheme="minorHAnsi"/>
          <w:color w:val="000000" w:themeColor="text1"/>
          <w:sz w:val="24"/>
          <w:szCs w:val="24"/>
        </w:rPr>
        <w:t xml:space="preserve"> (Guia Clima, 2021 - </w:t>
      </w:r>
      <w:hyperlink r:id="rId9" w:history="1">
        <w:r w:rsidR="00F16945" w:rsidRPr="00221F20">
          <w:rPr>
            <w:rStyle w:val="Hyperlink"/>
            <w:rFonts w:cstheme="minorHAnsi"/>
            <w:color w:val="000000" w:themeColor="text1"/>
            <w:sz w:val="24"/>
            <w:szCs w:val="24"/>
          </w:rPr>
          <w:t>https://clima.cpao.embrapa.br/?lc=site/banco-dados/base_dados</w:t>
        </w:r>
      </w:hyperlink>
      <w:r w:rsidR="00F16945" w:rsidRPr="00221F20">
        <w:rPr>
          <w:rFonts w:cstheme="minorHAnsi"/>
          <w:color w:val="000000" w:themeColor="text1"/>
          <w:sz w:val="24"/>
          <w:szCs w:val="24"/>
        </w:rPr>
        <w:t>)</w:t>
      </w:r>
      <w:r w:rsidR="00B84F2E" w:rsidRPr="00221F20">
        <w:rPr>
          <w:rFonts w:cstheme="minorHAnsi"/>
          <w:color w:val="000000" w:themeColor="text1"/>
          <w:sz w:val="24"/>
          <w:szCs w:val="24"/>
        </w:rPr>
        <w:t>,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F11391">
        <w:rPr>
          <w:rFonts w:cstheme="minorHAnsi"/>
          <w:color w:val="000000" w:themeColor="text1"/>
          <w:sz w:val="24"/>
          <w:szCs w:val="24"/>
        </w:rPr>
        <w:t>a</w:t>
      </w:r>
      <w:r w:rsidR="00436E60">
        <w:rPr>
          <w:rFonts w:cstheme="minorHAnsi"/>
          <w:color w:val="000000" w:themeColor="text1"/>
          <w:sz w:val="24"/>
          <w:szCs w:val="24"/>
        </w:rPr>
        <w:t xml:space="preserve">s </w:t>
      </w:r>
      <w:r w:rsidR="00436E60" w:rsidRPr="00221F20">
        <w:rPr>
          <w:rFonts w:cstheme="minorHAnsi"/>
          <w:color w:val="000000" w:themeColor="text1"/>
          <w:sz w:val="24"/>
          <w:szCs w:val="24"/>
        </w:rPr>
        <w:t>qu</w:t>
      </w:r>
      <w:r w:rsidR="00436E60">
        <w:rPr>
          <w:rFonts w:cstheme="minorHAnsi"/>
          <w:color w:val="000000" w:themeColor="text1"/>
          <w:sz w:val="24"/>
          <w:szCs w:val="24"/>
        </w:rPr>
        <w:t>ais</w:t>
      </w:r>
      <w:r w:rsidR="00436E60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F344A9" w:rsidRPr="00221F20">
        <w:rPr>
          <w:rFonts w:cstheme="minorHAnsi"/>
          <w:color w:val="000000" w:themeColor="text1"/>
          <w:sz w:val="24"/>
          <w:szCs w:val="24"/>
        </w:rPr>
        <w:t>reduzi</w:t>
      </w:r>
      <w:r w:rsidR="00436E60">
        <w:rPr>
          <w:rFonts w:cstheme="minorHAnsi"/>
          <w:color w:val="000000" w:themeColor="text1"/>
          <w:sz w:val="24"/>
          <w:szCs w:val="24"/>
        </w:rPr>
        <w:t>ram</w:t>
      </w:r>
      <w:r w:rsidR="00F344A9" w:rsidRPr="00221F20">
        <w:rPr>
          <w:rFonts w:cstheme="minorHAnsi"/>
          <w:color w:val="000000" w:themeColor="text1"/>
          <w:sz w:val="24"/>
          <w:szCs w:val="24"/>
        </w:rPr>
        <w:t xml:space="preserve"> a produtividade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do milho </w:t>
      </w:r>
      <w:r w:rsidR="00F344A9" w:rsidRPr="00221F20">
        <w:rPr>
          <w:rFonts w:cstheme="minorHAnsi"/>
          <w:color w:val="000000" w:themeColor="text1"/>
          <w:sz w:val="24"/>
          <w:szCs w:val="24"/>
        </w:rPr>
        <w:t>nas duas modalidades de cultivo</w:t>
      </w:r>
      <w:r w:rsidR="00CB5863" w:rsidRPr="00221F20">
        <w:rPr>
          <w:rFonts w:cstheme="minorHAnsi"/>
          <w:color w:val="000000" w:themeColor="text1"/>
          <w:sz w:val="24"/>
          <w:szCs w:val="24"/>
        </w:rPr>
        <w:t xml:space="preserve"> (Tabela 1)</w:t>
      </w:r>
      <w:r w:rsidR="00F344A9" w:rsidRPr="00221F20">
        <w:rPr>
          <w:rFonts w:cstheme="minorHAnsi"/>
          <w:color w:val="000000" w:themeColor="text1"/>
          <w:sz w:val="24"/>
          <w:szCs w:val="24"/>
        </w:rPr>
        <w:t>. Com isso, verifica-se a importância de controlar o crescimento da braquiária, a fim de evitar perdas no milho.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 Este controle pode ser realizado pelo ajuste na população de plantas </w:t>
      </w:r>
      <w:r w:rsidR="006B32A2" w:rsidRPr="00221F20">
        <w:rPr>
          <w:rFonts w:cstheme="minorHAnsi"/>
          <w:color w:val="000000" w:themeColor="text1"/>
          <w:sz w:val="24"/>
          <w:szCs w:val="24"/>
        </w:rPr>
        <w:t xml:space="preserve">e métodos de semeadura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da braquiária </w:t>
      </w:r>
      <w:r w:rsidR="006B32A2" w:rsidRPr="00221F20">
        <w:rPr>
          <w:rFonts w:cstheme="minorHAnsi"/>
          <w:color w:val="000000" w:themeColor="text1"/>
          <w:sz w:val="24"/>
          <w:szCs w:val="24"/>
        </w:rPr>
        <w:t xml:space="preserve">(CECCON et al., 2018 - </w:t>
      </w:r>
      <w:hyperlink r:id="rId10" w:history="1">
        <w:r w:rsidR="006B32A2" w:rsidRPr="00221F20">
          <w:rPr>
            <w:rStyle w:val="Hyperlink"/>
            <w:rFonts w:cstheme="minorHAnsi"/>
            <w:color w:val="000000" w:themeColor="text1"/>
            <w:sz w:val="24"/>
            <w:szCs w:val="24"/>
          </w:rPr>
          <w:t>http://www.infoteca.cnptia.embrapa.br/infoteca/handle/doc/1099973</w:t>
        </w:r>
      </w:hyperlink>
      <w:r w:rsidR="006B32A2" w:rsidRPr="00221F20">
        <w:rPr>
          <w:rStyle w:val="CdigoHTML"/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)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>ou pela utilização de herbicidas para supressão</w:t>
      </w:r>
      <w:r w:rsidR="006B32A2" w:rsidRPr="00221F20">
        <w:rPr>
          <w:rFonts w:cstheme="minorHAnsi"/>
          <w:color w:val="000000" w:themeColor="text1"/>
          <w:sz w:val="24"/>
          <w:szCs w:val="24"/>
        </w:rPr>
        <w:t xml:space="preserve"> da braquiária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 </w:t>
      </w:r>
      <w:r w:rsidR="00F16945" w:rsidRPr="00221F20">
        <w:rPr>
          <w:rFonts w:cstheme="minorHAnsi"/>
          <w:color w:val="000000" w:themeColor="text1"/>
          <w:sz w:val="24"/>
          <w:szCs w:val="24"/>
        </w:rPr>
        <w:t>(CECCON</w:t>
      </w:r>
      <w:r w:rsidR="00221F20" w:rsidRPr="00221F20">
        <w:rPr>
          <w:rFonts w:cstheme="minorHAnsi"/>
          <w:color w:val="000000" w:themeColor="text1"/>
          <w:sz w:val="24"/>
          <w:szCs w:val="24"/>
        </w:rPr>
        <w:t>; PALOMBO</w:t>
      </w:r>
      <w:r w:rsidR="00F16945" w:rsidRPr="00221F20">
        <w:rPr>
          <w:rFonts w:cstheme="minorHAnsi"/>
          <w:color w:val="000000" w:themeColor="text1"/>
          <w:sz w:val="24"/>
          <w:szCs w:val="24"/>
        </w:rPr>
        <w:t xml:space="preserve">, 2010 - </w:t>
      </w:r>
      <w:hyperlink r:id="rId11" w:history="1">
        <w:r w:rsidR="00221F20" w:rsidRPr="00221F20">
          <w:rPr>
            <w:rStyle w:val="Hyperlink"/>
            <w:rFonts w:cstheme="minorHAnsi"/>
            <w:color w:val="000000" w:themeColor="text1"/>
            <w:sz w:val="24"/>
            <w:szCs w:val="24"/>
          </w:rPr>
          <w:t>https://doi.org/10.1590/S0100-83582010000200015</w:t>
        </w:r>
      </w:hyperlink>
      <w:r w:rsidR="00F16945" w:rsidRPr="00221F20">
        <w:rPr>
          <w:rStyle w:val="group-doi"/>
          <w:rFonts w:cstheme="minorHAnsi"/>
          <w:color w:val="000000" w:themeColor="text1"/>
          <w:sz w:val="24"/>
          <w:szCs w:val="24"/>
        </w:rPr>
        <w:t xml:space="preserve">) </w:t>
      </w:r>
      <w:r w:rsidR="00B84F2E" w:rsidRPr="00221F20">
        <w:rPr>
          <w:rFonts w:cstheme="minorHAnsi"/>
          <w:color w:val="000000" w:themeColor="text1"/>
          <w:sz w:val="24"/>
          <w:szCs w:val="24"/>
        </w:rPr>
        <w:t>e simult</w:t>
      </w:r>
      <w:r w:rsidR="0063632B" w:rsidRPr="00221F20">
        <w:rPr>
          <w:rFonts w:cstheme="minorHAnsi"/>
          <w:color w:val="000000" w:themeColor="text1"/>
          <w:sz w:val="24"/>
          <w:szCs w:val="24"/>
        </w:rPr>
        <w:t>âneo</w:t>
      </w:r>
      <w:r w:rsidR="00B84F2E" w:rsidRPr="00221F20">
        <w:rPr>
          <w:rFonts w:cstheme="minorHAnsi"/>
          <w:color w:val="000000" w:themeColor="text1"/>
          <w:sz w:val="24"/>
          <w:szCs w:val="24"/>
        </w:rPr>
        <w:t xml:space="preserve"> control</w:t>
      </w:r>
      <w:r w:rsidR="0063632B" w:rsidRPr="00221F20">
        <w:rPr>
          <w:rFonts w:cstheme="minorHAnsi"/>
          <w:color w:val="000000" w:themeColor="text1"/>
          <w:sz w:val="24"/>
          <w:szCs w:val="24"/>
        </w:rPr>
        <w:t>e</w:t>
      </w:r>
      <w:r w:rsidR="00221F20" w:rsidRPr="00221F20">
        <w:rPr>
          <w:rFonts w:cstheme="minorHAnsi"/>
          <w:color w:val="000000" w:themeColor="text1"/>
          <w:sz w:val="24"/>
          <w:szCs w:val="24"/>
        </w:rPr>
        <w:t xml:space="preserve"> de plantas daninhas</w:t>
      </w:r>
      <w:r w:rsidR="00436E60">
        <w:rPr>
          <w:rFonts w:cstheme="minorHAnsi"/>
          <w:color w:val="000000" w:themeColor="text1"/>
          <w:sz w:val="24"/>
          <w:szCs w:val="24"/>
        </w:rPr>
        <w:t>.</w:t>
      </w:r>
    </w:p>
    <w:p w14:paraId="672EAB31" w14:textId="77777777" w:rsidR="003F4C57" w:rsidRPr="00436322" w:rsidRDefault="003F4C57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046A5DFB" w14:textId="051653BC" w:rsidR="00132327" w:rsidRPr="00436322" w:rsidRDefault="00132327" w:rsidP="00436322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b/>
          <w:color w:val="000000" w:themeColor="text1"/>
          <w:sz w:val="24"/>
          <w:szCs w:val="24"/>
        </w:rPr>
        <w:t>Tabela 1.</w:t>
      </w:r>
      <w:r w:rsidR="00797145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385F95" w:rsidRPr="00436322">
        <w:rPr>
          <w:rFonts w:cstheme="minorHAnsi"/>
          <w:color w:val="000000" w:themeColor="text1"/>
          <w:sz w:val="24"/>
          <w:szCs w:val="24"/>
        </w:rPr>
        <w:t>Produtividade de grãos e de palha</w:t>
      </w:r>
      <w:r w:rsidR="00797145" w:rsidRPr="00436322">
        <w:rPr>
          <w:rFonts w:cstheme="minorHAnsi"/>
          <w:color w:val="000000" w:themeColor="text1"/>
          <w:sz w:val="24"/>
          <w:szCs w:val="24"/>
        </w:rPr>
        <w:t xml:space="preserve"> de milho solteiro e consorciado</w:t>
      </w:r>
      <w:r w:rsidR="006317A2" w:rsidRPr="00436322">
        <w:rPr>
          <w:rFonts w:cstheme="minorHAnsi"/>
          <w:color w:val="000000" w:themeColor="text1"/>
          <w:sz w:val="24"/>
          <w:szCs w:val="24"/>
        </w:rPr>
        <w:t xml:space="preserve"> com braquiária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, massa seca de braquiária</w:t>
      </w:r>
      <w:r w:rsidR="00385F95" w:rsidRPr="00436322">
        <w:rPr>
          <w:rFonts w:cstheme="minorHAnsi"/>
          <w:color w:val="000000" w:themeColor="text1"/>
          <w:sz w:val="24"/>
          <w:szCs w:val="24"/>
        </w:rPr>
        <w:t>, m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assa seca total</w:t>
      </w:r>
      <w:r w:rsidR="00385F95" w:rsidRPr="00436322">
        <w:rPr>
          <w:rFonts w:cstheme="minorHAnsi"/>
          <w:color w:val="000000" w:themeColor="text1"/>
          <w:sz w:val="24"/>
          <w:szCs w:val="24"/>
        </w:rPr>
        <w:t xml:space="preserve"> e produtividade da soja em sucessão</w:t>
      </w:r>
      <w:r w:rsidR="00CF6EDA" w:rsidRPr="00436322">
        <w:rPr>
          <w:rFonts w:cstheme="minorHAnsi"/>
          <w:color w:val="000000" w:themeColor="text1"/>
          <w:sz w:val="24"/>
          <w:szCs w:val="24"/>
        </w:rPr>
        <w:t>,</w:t>
      </w:r>
      <w:r w:rsidR="00797145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C77E1A" w:rsidRPr="00436322">
        <w:rPr>
          <w:rFonts w:cstheme="minorHAnsi"/>
          <w:color w:val="000000" w:themeColor="text1"/>
          <w:sz w:val="24"/>
          <w:szCs w:val="24"/>
        </w:rPr>
        <w:t>em kg ha</w:t>
      </w:r>
      <w:r w:rsidR="00C77E1A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C77E1A" w:rsidRPr="00436322">
        <w:rPr>
          <w:rFonts w:cstheme="minorHAnsi"/>
          <w:color w:val="000000" w:themeColor="text1"/>
          <w:sz w:val="24"/>
          <w:szCs w:val="24"/>
        </w:rPr>
        <w:t xml:space="preserve">, </w:t>
      </w:r>
      <w:r w:rsidR="00CF6EDA" w:rsidRPr="00436322">
        <w:rPr>
          <w:rFonts w:cstheme="minorHAnsi"/>
          <w:color w:val="000000" w:themeColor="text1"/>
          <w:sz w:val="24"/>
          <w:szCs w:val="24"/>
        </w:rPr>
        <w:t>de 2005 a 2019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, </w:t>
      </w:r>
      <w:r w:rsidR="00CF6EDA" w:rsidRPr="00436322">
        <w:rPr>
          <w:rFonts w:cstheme="minorHAnsi"/>
          <w:color w:val="000000" w:themeColor="text1"/>
          <w:sz w:val="24"/>
          <w:szCs w:val="24"/>
        </w:rPr>
        <w:t xml:space="preserve">em 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Dourados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(</w:t>
      </w:r>
      <w:r w:rsidR="00797145" w:rsidRPr="00436322">
        <w:rPr>
          <w:rFonts w:cstheme="minorHAnsi"/>
          <w:color w:val="000000" w:themeColor="text1"/>
          <w:sz w:val="24"/>
          <w:szCs w:val="24"/>
        </w:rPr>
        <w:t>MS</w:t>
      </w:r>
      <w:r w:rsidR="00CF6EDA" w:rsidRPr="00436322">
        <w:rPr>
          <w:rFonts w:cstheme="minorHAnsi"/>
          <w:color w:val="000000" w:themeColor="text1"/>
          <w:sz w:val="24"/>
          <w:szCs w:val="24"/>
        </w:rPr>
        <w:t>)</w:t>
      </w:r>
      <w:r w:rsidRPr="00436322">
        <w:rPr>
          <w:rFonts w:cstheme="minorHAnsi"/>
          <w:color w:val="000000" w:themeColor="text1"/>
          <w:sz w:val="24"/>
          <w:szCs w:val="24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558"/>
        <w:gridCol w:w="222"/>
        <w:gridCol w:w="258"/>
        <w:gridCol w:w="518"/>
        <w:gridCol w:w="222"/>
        <w:gridCol w:w="258"/>
        <w:gridCol w:w="582"/>
        <w:gridCol w:w="222"/>
        <w:gridCol w:w="258"/>
        <w:gridCol w:w="509"/>
        <w:gridCol w:w="222"/>
        <w:gridCol w:w="258"/>
        <w:gridCol w:w="550"/>
        <w:gridCol w:w="235"/>
        <w:gridCol w:w="645"/>
        <w:gridCol w:w="222"/>
        <w:gridCol w:w="231"/>
        <w:gridCol w:w="643"/>
        <w:gridCol w:w="222"/>
        <w:gridCol w:w="231"/>
        <w:gridCol w:w="550"/>
        <w:gridCol w:w="222"/>
        <w:gridCol w:w="231"/>
        <w:gridCol w:w="472"/>
        <w:gridCol w:w="222"/>
        <w:gridCol w:w="231"/>
      </w:tblGrid>
      <w:tr w:rsidR="00436322" w:rsidRPr="00436322" w14:paraId="2746B66A" w14:textId="77777777" w:rsidTr="00E827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C28B" w14:textId="77777777" w:rsidR="00AE3D96" w:rsidRPr="00436322" w:rsidRDefault="00AE3D96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A688D" w14:textId="354E6FCD" w:rsidR="00AE3D96" w:rsidRPr="00436322" w:rsidRDefault="00AE3D96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Produtividade do milho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76E6" w14:textId="38C4B583" w:rsidR="00AE3D96" w:rsidRPr="00436322" w:rsidRDefault="00AE3D96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Massa seca do milho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81791" w14:textId="782F1DC4" w:rsidR="00AE3D96" w:rsidRPr="00436322" w:rsidRDefault="00AE3D96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MB</w:t>
            </w:r>
            <w:r w:rsidRPr="00436322">
              <w:rPr>
                <w:rFonts w:cstheme="minorHAnsi"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CF07D" w14:textId="77777777" w:rsidR="00AE3D96" w:rsidRPr="00436322" w:rsidRDefault="00AE3D96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9D809" w14:textId="74F94BFC" w:rsidR="00AE3D96" w:rsidRPr="00436322" w:rsidRDefault="00AE3D96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Massa seca total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51F84" w14:textId="1DB26B7B" w:rsidR="00AE3D96" w:rsidRPr="00436322" w:rsidRDefault="00AE3D96" w:rsidP="00436322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Produtividade da soja</w:t>
            </w:r>
          </w:p>
        </w:tc>
      </w:tr>
      <w:tr w:rsidR="00436322" w:rsidRPr="00436322" w14:paraId="1BD862AA" w14:textId="77777777" w:rsidTr="00E827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C178" w14:textId="77777777" w:rsidR="000C04F7" w:rsidRPr="00436322" w:rsidRDefault="000C04F7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A0405" w14:textId="09B12B6F" w:rsidR="000C04F7" w:rsidRPr="00436322" w:rsidRDefault="000C04F7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Solteiro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477A8" w14:textId="49A0FA65" w:rsidR="000C04F7" w:rsidRPr="00436322" w:rsidRDefault="000C04F7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Consórcio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39C4B" w14:textId="44F82CE3" w:rsidR="000C04F7" w:rsidRPr="00436322" w:rsidRDefault="000C04F7" w:rsidP="00436322">
            <w:pPr>
              <w:spacing w:after="0" w:line="240" w:lineRule="auto"/>
              <w:ind w:left="13" w:hanging="10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Solteiro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3FB5" w14:textId="24AE8565" w:rsidR="000C04F7" w:rsidRPr="00436322" w:rsidRDefault="000C04F7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Consórcio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6F0D" w14:textId="61538FD2" w:rsidR="000C04F7" w:rsidRPr="00436322" w:rsidRDefault="000C04F7" w:rsidP="00436322">
            <w:pPr>
              <w:spacing w:after="0" w:line="240" w:lineRule="auto"/>
              <w:ind w:right="-83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Consórcio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24C81" w14:textId="41271C90" w:rsidR="000C04F7" w:rsidRPr="00436322" w:rsidRDefault="000C04F7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Solteiro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F905" w14:textId="7DC281EA" w:rsidR="000C04F7" w:rsidRPr="00436322" w:rsidRDefault="000C04F7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Consórcio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6F6C" w14:textId="739BFC29" w:rsidR="000C04F7" w:rsidRPr="00436322" w:rsidRDefault="000C04F7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Solteiro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DFBF9" w14:textId="3C1BD16A" w:rsidR="000C04F7" w:rsidRPr="00436322" w:rsidRDefault="000C04F7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Consórcio</w:t>
            </w:r>
          </w:p>
        </w:tc>
      </w:tr>
      <w:tr w:rsidR="00436322" w:rsidRPr="00436322" w14:paraId="217F6531" w14:textId="77777777" w:rsidTr="00E827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DA1D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79E0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836F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F2DF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1BAB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53F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6407" w14:textId="676A473E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41F4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E63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4C7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9425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1EB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311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CBD3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2.665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1D6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5B74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32D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BA7F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8A27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11.185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E94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7DB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D543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531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6F5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C3A8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CB3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C5E4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1E80E533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678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AFE1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CC0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C91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FFD9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F20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302F" w14:textId="71EF72B6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5C5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299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0C00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31F1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D18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B5F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F655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E4E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83CD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426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A869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E0F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E1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0DA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81B9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84C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8A3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603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40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A5B5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3252BCB8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A434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2E16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01F9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6A39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275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65F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FB17D" w14:textId="47BAFFAA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CC71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088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1304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5BB8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E7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ACAF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966C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6B3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5B0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C27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2B8B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44F2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BC6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FA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D793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D29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01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647F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27E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21CF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6C26C86F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B35D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CC6D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6309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509F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C372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48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16043" w14:textId="1F164136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F6C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E3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F75A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1835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AE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46B6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7D52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9E6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0F83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DC6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02CC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798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2E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789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7C64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CBD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C3D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9C37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20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CFE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006216DA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3433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5555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5853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35B4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1428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0D3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D944F" w14:textId="7B99A102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688C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87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C0DF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198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321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002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1FBF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4D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5FDF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B9D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400D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0F7D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DCF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BA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3253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4FA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87A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3F2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894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A07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283BFFAC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6789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D167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5474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BF88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92A2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C9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13249" w14:textId="39F9CB67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FB67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7E8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C2DC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161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DFC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5DA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6D7D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07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36B7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13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7D8B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50D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10.952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AF7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703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2E9F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38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CC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08E5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2D6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BE0E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5D8610F8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2222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321D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727A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9A65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F9FE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754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8700" w14:textId="4AE9FC5E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F327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E53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B58A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5650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F31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4DEB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F48F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D0A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BE1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8C5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3994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B75D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210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1D3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146F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C29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D8C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AC5B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D2E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02CB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2D2E1FDF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D128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EE48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8A6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5FA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C70F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1E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2FC3D" w14:textId="609A150E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95C4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3F5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D7B5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1D95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CD5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9319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FAFB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1AF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6C63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04D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2463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CF0B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9.591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41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B3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FD0B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3D3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6A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3587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3E3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39A4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17FC4A29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78F0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8199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D8CC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DAA8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42FD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A33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BAE34" w14:textId="311CEE7F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DB55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15.316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089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A7D3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31E0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14.973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519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DBCF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8411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614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F094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15.316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D6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159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2C1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15.745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94A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E1B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3138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1D1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DCD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3A6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0BF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6A42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0334C326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B4D3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E9C2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9.093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88D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87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6E1A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AB9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7B3E0" w14:textId="03651521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6C4B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63D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27B2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AEA8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387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7051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936A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7FE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16FD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A7F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E0E8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223C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3EA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356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D5D4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0F1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BF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16A2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EC0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566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5215E402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B29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49C6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C0D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6E44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DB61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E650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D6F3F" w14:textId="770696A6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71BF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62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E818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B936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13F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281E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FF4D2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E1A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4F7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3DA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AE4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DAFA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9.846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93F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613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754F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2FB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4FE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66D9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7E6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1582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09589C46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FB04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9D93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D111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9A7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424A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FAA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AD154" w14:textId="2232B3C1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87D7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48D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012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9D46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855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E8E0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93AC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D1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A17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E4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9142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B4F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9.116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379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94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935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1A5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EB9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ED2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55F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2830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7CD212A7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CCF3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3D81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2C51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10F1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CE96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0C9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6A3E5" w14:textId="2C62972A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405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6C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139A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CFD8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3D3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B6E9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BE24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5F7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F43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95A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13F7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F02D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B8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9BF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E25A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8D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1B1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F761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1CA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965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6A507F95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7E24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ED18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662B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5F28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4BB5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836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FA51" w14:textId="3C26C6BA" w:rsidR="009478DD" w:rsidRPr="00436322" w:rsidRDefault="0038081B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214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C2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B081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4450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03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14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4AB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8F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EC40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2FA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8A2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F36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BF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FA2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39DC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F8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0961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82F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DD2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713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4553A0FD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B735D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7067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1369" w14:textId="77777777" w:rsidR="009478DD" w:rsidRPr="00436322" w:rsidRDefault="009478DD" w:rsidP="00436322">
            <w:pPr>
              <w:spacing w:after="0" w:line="240" w:lineRule="auto"/>
              <w:ind w:right="-113"/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35D8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578A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00A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3F75D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56575" w14:textId="77777777" w:rsidR="009478DD" w:rsidRPr="00436322" w:rsidRDefault="009478DD" w:rsidP="00436322">
            <w:pPr>
              <w:spacing w:after="0" w:line="240" w:lineRule="auto"/>
              <w:ind w:left="-79"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1F599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7BBFC" w14:textId="77777777" w:rsidR="009478DD" w:rsidRPr="00436322" w:rsidRDefault="009478DD" w:rsidP="00436322">
            <w:pPr>
              <w:spacing w:after="0" w:line="240" w:lineRule="auto"/>
              <w:ind w:left="45" w:hanging="102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37E5F" w14:textId="77777777" w:rsidR="009478DD" w:rsidRPr="00436322" w:rsidRDefault="009478DD" w:rsidP="00436322">
            <w:pPr>
              <w:spacing w:after="0" w:line="240" w:lineRule="auto"/>
              <w:ind w:left="-164" w:right="-161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3FBD2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0840E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BB9D" w14:textId="77777777" w:rsidR="009478DD" w:rsidRPr="00436322" w:rsidRDefault="009478DD" w:rsidP="00436322">
            <w:pPr>
              <w:spacing w:after="0" w:line="240" w:lineRule="auto"/>
              <w:ind w:left="-6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6E8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C126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2D10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9EE0F" w14:textId="77777777" w:rsidR="009478DD" w:rsidRPr="00436322" w:rsidRDefault="009478DD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E7A4F" w14:textId="77777777" w:rsidR="009478DD" w:rsidRPr="00436322" w:rsidRDefault="009478DD" w:rsidP="00436322">
            <w:pPr>
              <w:spacing w:after="0" w:line="240" w:lineRule="auto"/>
              <w:ind w:left="-9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7.663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FFC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EDE97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E1F46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80C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C6B5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FB61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3.684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61D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7AE3A" w14:textId="77777777" w:rsidR="009478DD" w:rsidRPr="00436322" w:rsidRDefault="009478DD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20E2F992" w14:textId="77777777" w:rsidTr="00E827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369" w14:textId="77777777" w:rsidR="009478DD" w:rsidRPr="00436322" w:rsidRDefault="009478DD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D365" w14:textId="77777777" w:rsidR="009478DD" w:rsidRPr="00436322" w:rsidRDefault="009478DD" w:rsidP="00436322">
            <w:pPr>
              <w:spacing w:after="0" w:line="240" w:lineRule="auto"/>
              <w:ind w:left="-16" w:right="-48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4.973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1C7" w14:textId="77777777" w:rsidR="009478DD" w:rsidRPr="00436322" w:rsidRDefault="009478DD" w:rsidP="00436322">
            <w:pPr>
              <w:spacing w:after="0" w:line="240" w:lineRule="auto"/>
              <w:ind w:right="-113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28BA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291" w14:textId="77777777" w:rsidR="009478DD" w:rsidRPr="00436322" w:rsidRDefault="009478DD" w:rsidP="00436322">
            <w:pPr>
              <w:spacing w:after="0" w:line="240" w:lineRule="auto"/>
              <w:ind w:left="-63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5.072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6D34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2647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4915" w14:textId="77777777" w:rsidR="009478DD" w:rsidRPr="00436322" w:rsidRDefault="009478DD" w:rsidP="00436322">
            <w:pPr>
              <w:spacing w:after="0" w:line="240" w:lineRule="auto"/>
              <w:ind w:left="-77" w:right="-130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9BEB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78CA" w14:textId="77777777" w:rsidR="009478DD" w:rsidRPr="00436322" w:rsidRDefault="009478DD" w:rsidP="00436322">
            <w:pPr>
              <w:spacing w:after="0" w:line="240" w:lineRule="auto"/>
              <w:ind w:left="13" w:hanging="10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9EF1" w14:textId="77777777" w:rsidR="009478DD" w:rsidRPr="00436322" w:rsidRDefault="009478DD" w:rsidP="00436322">
            <w:pPr>
              <w:spacing w:after="0" w:line="240" w:lineRule="auto"/>
              <w:ind w:right="-72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8148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933" w14:textId="77777777" w:rsidR="009478DD" w:rsidRPr="00436322" w:rsidRDefault="009478DD" w:rsidP="00436322">
            <w:pPr>
              <w:spacing w:after="0" w:line="240" w:lineRule="auto"/>
              <w:ind w:lef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95C2" w14:textId="77777777" w:rsidR="009478DD" w:rsidRPr="00436322" w:rsidRDefault="009478DD" w:rsidP="00436322">
            <w:pPr>
              <w:spacing w:after="0" w:line="240" w:lineRule="auto"/>
              <w:ind w:right="-34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1.955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139C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233D" w14:textId="77777777" w:rsidR="009478DD" w:rsidRPr="00436322" w:rsidRDefault="009478DD" w:rsidP="00436322">
            <w:pPr>
              <w:spacing w:after="0" w:line="240" w:lineRule="auto"/>
              <w:ind w:left="-6" w:right="-57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6.772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8D4A" w14:textId="165094EA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1737" w14:textId="2C6D832A" w:rsidR="009478DD" w:rsidRPr="00436322" w:rsidRDefault="007B52BF" w:rsidP="00436322">
            <w:pPr>
              <w:spacing w:after="0" w:line="240" w:lineRule="auto"/>
              <w:ind w:right="-34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6FD2" w14:textId="77777777" w:rsidR="009478DD" w:rsidRPr="00436322" w:rsidRDefault="009478DD" w:rsidP="00436322">
            <w:pPr>
              <w:spacing w:after="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8.705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BFB923" w14:textId="004DB7E8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221" w14:textId="4094E3FF" w:rsidR="009478DD" w:rsidRPr="00436322" w:rsidRDefault="007B52BF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0197" w14:textId="77777777" w:rsidR="009478DD" w:rsidRPr="00436322" w:rsidRDefault="009478DD" w:rsidP="00436322">
            <w:pPr>
              <w:spacing w:after="0" w:line="240" w:lineRule="auto"/>
              <w:ind w:left="-2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E363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053D" w14:textId="695C55B3" w:rsidR="009478DD" w:rsidRPr="00436322" w:rsidRDefault="007B52BF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B872" w14:textId="77777777" w:rsidR="009478DD" w:rsidRPr="00436322" w:rsidRDefault="009478DD" w:rsidP="00436322">
            <w:pPr>
              <w:spacing w:after="0" w:line="240" w:lineRule="auto"/>
              <w:ind w:left="-116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2.889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CB9A" w14:textId="77777777" w:rsidR="009478DD" w:rsidRPr="00436322" w:rsidRDefault="009478DD" w:rsidP="0043632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92C9" w14:textId="229C830D" w:rsidR="009478DD" w:rsidRPr="00436322" w:rsidRDefault="007B52BF" w:rsidP="00436322">
            <w:pPr>
              <w:spacing w:after="0" w:line="240" w:lineRule="auto"/>
              <w:ind w:right="-57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A</w:t>
            </w:r>
          </w:p>
        </w:tc>
      </w:tr>
      <w:tr w:rsidR="00436322" w:rsidRPr="00436322" w14:paraId="669C70CE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13A1" w14:textId="79025394" w:rsidR="000C04F7" w:rsidRPr="00436322" w:rsidRDefault="001859B9" w:rsidP="00436322">
            <w:pPr>
              <w:spacing w:after="0" w:line="240" w:lineRule="auto"/>
              <w:ind w:right="-135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DMS</w:t>
            </w:r>
            <w:r w:rsidR="000C04F7"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(%)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8AFC" w14:textId="65A6ABBB" w:rsidR="000C04F7" w:rsidRPr="00436322" w:rsidRDefault="0065311A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982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71B" w14:textId="7B0B9CA8" w:rsidR="000C04F7" w:rsidRPr="00436322" w:rsidRDefault="000C04F7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65311A"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.276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D87A" w14:textId="3D492111" w:rsidR="000C04F7" w:rsidRPr="00436322" w:rsidRDefault="0065311A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445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9034" w14:textId="6523781C" w:rsidR="000C04F7" w:rsidRPr="00436322" w:rsidRDefault="000C04F7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</w:t>
            </w:r>
            <w:r w:rsidR="0065311A"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.29</w:t>
            </w: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0DB4" w14:textId="4675020E" w:rsidR="000C04F7" w:rsidRPr="00436322" w:rsidRDefault="0065311A" w:rsidP="00436322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335</w:t>
            </w:r>
          </w:p>
        </w:tc>
      </w:tr>
      <w:tr w:rsidR="00436322" w:rsidRPr="00436322" w14:paraId="05ADFA99" w14:textId="77777777" w:rsidTr="00E8278E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EBA6A" w14:textId="77777777" w:rsidR="001859B9" w:rsidRPr="00436322" w:rsidRDefault="001859B9" w:rsidP="00436322">
            <w:pPr>
              <w:spacing w:after="0" w:line="240" w:lineRule="auto"/>
              <w:ind w:right="-44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CV(%)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22C8E" w14:textId="77777777" w:rsidR="001859B9" w:rsidRPr="00436322" w:rsidRDefault="001859B9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13,9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1854" w14:textId="77777777" w:rsidR="001859B9" w:rsidRPr="00436322" w:rsidRDefault="001859B9" w:rsidP="00436322">
            <w:pPr>
              <w:spacing w:after="0" w:line="240" w:lineRule="auto"/>
              <w:ind w:lef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13,4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63911" w14:textId="77777777" w:rsidR="001859B9" w:rsidRPr="00436322" w:rsidRDefault="001859B9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32,4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FFE3" w14:textId="77777777" w:rsidR="001859B9" w:rsidRPr="00436322" w:rsidRDefault="001859B9" w:rsidP="00436322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11,8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0A8F0" w14:textId="77777777" w:rsidR="001859B9" w:rsidRPr="00436322" w:rsidRDefault="001859B9" w:rsidP="00436322">
            <w:pPr>
              <w:spacing w:after="0" w:line="240" w:lineRule="auto"/>
              <w:ind w:right="-57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</w:pPr>
            <w:r w:rsidRPr="00436322">
              <w:rPr>
                <w:rFonts w:eastAsia="Times New Roman" w:cstheme="minorHAnsi"/>
                <w:color w:val="000000" w:themeColor="text1"/>
                <w:sz w:val="18"/>
                <w:szCs w:val="18"/>
                <w:lang w:eastAsia="pt-BR"/>
              </w:rPr>
              <w:t>8,5</w:t>
            </w:r>
          </w:p>
        </w:tc>
      </w:tr>
    </w:tbl>
    <w:p w14:paraId="4A694179" w14:textId="44971289" w:rsidR="00132327" w:rsidRPr="00436322" w:rsidRDefault="00132327" w:rsidP="00436322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436322">
        <w:rPr>
          <w:rFonts w:cstheme="minorHAnsi"/>
          <w:color w:val="000000" w:themeColor="text1"/>
          <w:sz w:val="16"/>
          <w:szCs w:val="16"/>
        </w:rPr>
        <w:t>Médias seguidas d</w:t>
      </w:r>
      <w:r w:rsidR="000C04F7" w:rsidRPr="00436322">
        <w:rPr>
          <w:rFonts w:cstheme="minorHAnsi"/>
          <w:color w:val="000000" w:themeColor="text1"/>
          <w:sz w:val="16"/>
          <w:szCs w:val="16"/>
        </w:rPr>
        <w:t>a mesma</w:t>
      </w:r>
      <w:r w:rsidRPr="00436322">
        <w:rPr>
          <w:rFonts w:cstheme="minorHAnsi"/>
          <w:color w:val="000000" w:themeColor="text1"/>
          <w:sz w:val="16"/>
          <w:szCs w:val="16"/>
        </w:rPr>
        <w:t xml:space="preserve"> letra</w:t>
      </w:r>
      <w:r w:rsidR="000C04F7" w:rsidRPr="00436322">
        <w:rPr>
          <w:rFonts w:cstheme="minorHAnsi"/>
          <w:color w:val="000000" w:themeColor="text1"/>
          <w:sz w:val="16"/>
          <w:szCs w:val="16"/>
        </w:rPr>
        <w:t>, minúscula na coluna e maiúscula na linha, em cada variável, não</w:t>
      </w:r>
      <w:r w:rsidRPr="00436322">
        <w:rPr>
          <w:rFonts w:cstheme="minorHAnsi"/>
          <w:color w:val="000000" w:themeColor="text1"/>
          <w:sz w:val="16"/>
          <w:szCs w:val="16"/>
        </w:rPr>
        <w:t xml:space="preserve"> diferem entre si pelo</w:t>
      </w:r>
      <w:r w:rsidR="000C04F7" w:rsidRPr="00436322">
        <w:rPr>
          <w:rFonts w:cstheme="minorHAnsi"/>
          <w:color w:val="000000" w:themeColor="text1"/>
          <w:sz w:val="16"/>
          <w:szCs w:val="16"/>
        </w:rPr>
        <w:t>s</w:t>
      </w:r>
      <w:r w:rsidRPr="00436322">
        <w:rPr>
          <w:rFonts w:cstheme="minorHAnsi"/>
          <w:color w:val="000000" w:themeColor="text1"/>
          <w:sz w:val="16"/>
          <w:szCs w:val="16"/>
        </w:rPr>
        <w:t xml:space="preserve"> teste</w:t>
      </w:r>
      <w:r w:rsidR="00CC2F9C" w:rsidRPr="00436322">
        <w:rPr>
          <w:rFonts w:cstheme="minorHAnsi"/>
          <w:color w:val="000000" w:themeColor="text1"/>
          <w:sz w:val="16"/>
          <w:szCs w:val="16"/>
        </w:rPr>
        <w:t xml:space="preserve">s de Scott-Knott </w:t>
      </w:r>
      <w:r w:rsidR="00C77E1A" w:rsidRPr="00436322">
        <w:rPr>
          <w:rFonts w:cstheme="minorHAnsi"/>
          <w:color w:val="000000" w:themeColor="text1"/>
          <w:sz w:val="16"/>
          <w:szCs w:val="16"/>
        </w:rPr>
        <w:t>para o agrupamento de anos e comparação de médias de tratamentos pelo teste T, ambos a 5% de probabilidade</w:t>
      </w:r>
      <w:r w:rsidRPr="00436322">
        <w:rPr>
          <w:rFonts w:cstheme="minorHAnsi"/>
          <w:color w:val="000000" w:themeColor="text1"/>
          <w:sz w:val="16"/>
          <w:szCs w:val="16"/>
        </w:rPr>
        <w:t>.</w:t>
      </w:r>
      <w:r w:rsidR="00AE3D96" w:rsidRPr="00436322">
        <w:rPr>
          <w:rFonts w:cstheme="minorHAnsi"/>
          <w:color w:val="000000" w:themeColor="text1"/>
          <w:sz w:val="16"/>
          <w:szCs w:val="16"/>
        </w:rPr>
        <w:t xml:space="preserve"> *MB=massa seca de braquiária. </w:t>
      </w:r>
    </w:p>
    <w:p w14:paraId="1E5C6813" w14:textId="77777777" w:rsidR="000625E6" w:rsidRPr="00436322" w:rsidRDefault="000625E6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0B4A8091" w14:textId="74B8050B" w:rsidR="00CC2F9C" w:rsidRPr="00436322" w:rsidRDefault="00B84F2E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>A massa seca total (massa de milho mais</w:t>
      </w:r>
      <w:r w:rsidR="00D95259" w:rsidRPr="00436322">
        <w:rPr>
          <w:rFonts w:cstheme="minorHAnsi"/>
          <w:color w:val="000000" w:themeColor="text1"/>
          <w:sz w:val="24"/>
          <w:szCs w:val="24"/>
        </w:rPr>
        <w:t xml:space="preserve"> a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Pr="00436322">
        <w:rPr>
          <w:rFonts w:cstheme="minorHAnsi"/>
          <w:color w:val="000000" w:themeColor="text1"/>
          <w:sz w:val="24"/>
          <w:szCs w:val="24"/>
        </w:rPr>
        <w:t>d</w:t>
      </w:r>
      <w:r w:rsidR="00D95259" w:rsidRPr="00436322">
        <w:rPr>
          <w:rFonts w:cstheme="minorHAnsi"/>
          <w:color w:val="000000" w:themeColor="text1"/>
          <w:sz w:val="24"/>
          <w:szCs w:val="24"/>
        </w:rPr>
        <w:t>a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braquiária) foi maior no consórcio (8.705 kg ha</w:t>
      </w:r>
      <w:r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Pr="00436322">
        <w:rPr>
          <w:rFonts w:cstheme="minorHAnsi"/>
          <w:color w:val="000000" w:themeColor="text1"/>
          <w:sz w:val="24"/>
          <w:szCs w:val="24"/>
        </w:rPr>
        <w:t>) comparativamente à massa do milho solteiro (6.77</w:t>
      </w:r>
      <w:r w:rsidR="00CC2F9C" w:rsidRPr="00436322">
        <w:rPr>
          <w:rFonts w:cstheme="minorHAnsi"/>
          <w:color w:val="000000" w:themeColor="text1"/>
          <w:sz w:val="24"/>
          <w:szCs w:val="24"/>
        </w:rPr>
        <w:t>2</w:t>
      </w:r>
      <w:r w:rsidRPr="00436322">
        <w:rPr>
          <w:rFonts w:cstheme="minorHAnsi"/>
          <w:color w:val="000000" w:themeColor="text1"/>
          <w:sz w:val="24"/>
          <w:szCs w:val="24"/>
        </w:rPr>
        <w:t xml:space="preserve"> kg ha</w:t>
      </w:r>
      <w:r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Pr="00436322">
        <w:rPr>
          <w:rFonts w:cstheme="minorHAnsi"/>
          <w:color w:val="000000" w:themeColor="text1"/>
          <w:sz w:val="24"/>
          <w:szCs w:val="24"/>
        </w:rPr>
        <w:t>)</w:t>
      </w:r>
      <w:r w:rsidR="00B33E2C" w:rsidRPr="00436322">
        <w:rPr>
          <w:rFonts w:cstheme="minorHAnsi"/>
          <w:color w:val="000000" w:themeColor="text1"/>
          <w:sz w:val="24"/>
          <w:szCs w:val="24"/>
        </w:rPr>
        <w:t xml:space="preserve">, mas </w:t>
      </w:r>
      <w:r w:rsidR="00D95259" w:rsidRPr="00436322">
        <w:rPr>
          <w:rFonts w:cstheme="minorHAnsi"/>
          <w:color w:val="000000" w:themeColor="text1"/>
          <w:sz w:val="24"/>
          <w:szCs w:val="24"/>
        </w:rPr>
        <w:t>não significativa</w:t>
      </w:r>
      <w:r w:rsidR="00B33E2C" w:rsidRPr="00436322">
        <w:rPr>
          <w:rFonts w:cstheme="minorHAnsi"/>
          <w:color w:val="000000" w:themeColor="text1"/>
          <w:sz w:val="24"/>
          <w:szCs w:val="24"/>
        </w:rPr>
        <w:t xml:space="preserve"> em 2006, 2013 e 2017</w:t>
      </w:r>
      <w:r w:rsidRPr="00436322">
        <w:rPr>
          <w:rFonts w:cstheme="minorHAnsi"/>
          <w:color w:val="000000" w:themeColor="text1"/>
          <w:sz w:val="24"/>
          <w:szCs w:val="24"/>
        </w:rPr>
        <w:t>.</w:t>
      </w:r>
      <w:r w:rsidR="00B33E2C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0C03C3" w:rsidRPr="00436322">
        <w:rPr>
          <w:rFonts w:cstheme="minorHAnsi"/>
          <w:color w:val="000000" w:themeColor="text1"/>
          <w:sz w:val="24"/>
          <w:szCs w:val="24"/>
        </w:rPr>
        <w:t xml:space="preserve">Salienta-se que quanto maior a massa de milho menor é a massa de braquiária. Isto porque o milho tem seu crescimento inicial </w:t>
      </w:r>
      <w:r w:rsidR="00C32565" w:rsidRPr="00436322">
        <w:rPr>
          <w:rFonts w:cstheme="minorHAnsi"/>
          <w:color w:val="000000" w:themeColor="text1"/>
          <w:sz w:val="24"/>
          <w:szCs w:val="24"/>
        </w:rPr>
        <w:t>predominante sobre</w:t>
      </w:r>
      <w:r w:rsidR="000C03C3" w:rsidRPr="00436322">
        <w:rPr>
          <w:rFonts w:cstheme="minorHAnsi"/>
          <w:color w:val="000000" w:themeColor="text1"/>
          <w:sz w:val="24"/>
          <w:szCs w:val="24"/>
        </w:rPr>
        <w:t xml:space="preserve"> a braquiária </w:t>
      </w:r>
      <w:r w:rsidR="00FA3B91" w:rsidRPr="00436322">
        <w:rPr>
          <w:rFonts w:cstheme="minorHAnsi"/>
          <w:color w:val="000000" w:themeColor="text1"/>
          <w:sz w:val="24"/>
          <w:szCs w:val="24"/>
        </w:rPr>
        <w:t>(</w:t>
      </w:r>
      <w:r w:rsidR="00221F20">
        <w:rPr>
          <w:rFonts w:cstheme="minorHAnsi"/>
          <w:color w:val="000000" w:themeColor="text1"/>
          <w:sz w:val="24"/>
          <w:szCs w:val="24"/>
        </w:rPr>
        <w:t>SEREIA</w:t>
      </w:r>
      <w:r w:rsidR="00F16945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r w:rsidR="00FA3B91" w:rsidRPr="00436322">
        <w:rPr>
          <w:rFonts w:cstheme="minorHAnsi"/>
          <w:color w:val="000000" w:themeColor="text1"/>
          <w:sz w:val="24"/>
          <w:szCs w:val="24"/>
        </w:rPr>
        <w:t>et al., 2012</w:t>
      </w:r>
      <w:r w:rsidR="00F53413">
        <w:rPr>
          <w:rFonts w:cstheme="minorHAnsi"/>
          <w:color w:val="000000" w:themeColor="text1"/>
          <w:sz w:val="24"/>
          <w:szCs w:val="24"/>
        </w:rPr>
        <w:t xml:space="preserve"> -</w:t>
      </w:r>
      <w:r w:rsidR="00FA3B91" w:rsidRPr="00436322">
        <w:rPr>
          <w:rFonts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="00FA3B91" w:rsidRPr="00436322">
          <w:rPr>
            <w:rStyle w:val="Hyperlink"/>
            <w:rFonts w:cstheme="minorHAnsi"/>
            <w:color w:val="000000" w:themeColor="text1"/>
            <w:sz w:val="24"/>
            <w:szCs w:val="24"/>
          </w:rPr>
          <w:t>https://ojs.ufgd.edu.br/index.php/agrarian/article/view/1579</w:t>
        </w:r>
      </w:hyperlink>
      <w:r w:rsidR="00FA3B91" w:rsidRPr="00436322">
        <w:rPr>
          <w:rFonts w:cstheme="minorHAnsi"/>
          <w:color w:val="000000" w:themeColor="text1"/>
          <w:sz w:val="24"/>
          <w:szCs w:val="24"/>
        </w:rPr>
        <w:t>)</w:t>
      </w:r>
      <w:r w:rsidR="000C03C3" w:rsidRPr="00436322">
        <w:rPr>
          <w:rFonts w:cstheme="minorHAnsi"/>
          <w:color w:val="000000" w:themeColor="text1"/>
          <w:sz w:val="24"/>
          <w:szCs w:val="24"/>
        </w:rPr>
        <w:t>.</w:t>
      </w:r>
      <w:r w:rsidR="0017182D" w:rsidRPr="00436322">
        <w:rPr>
          <w:rFonts w:cstheme="minorHAnsi"/>
          <w:color w:val="000000" w:themeColor="text1"/>
          <w:sz w:val="24"/>
          <w:szCs w:val="24"/>
        </w:rPr>
        <w:t xml:space="preserve"> Porém</w:t>
      </w:r>
      <w:r w:rsidR="00F53413">
        <w:rPr>
          <w:rFonts w:cstheme="minorHAnsi"/>
          <w:color w:val="000000" w:themeColor="text1"/>
          <w:sz w:val="24"/>
          <w:szCs w:val="24"/>
        </w:rPr>
        <w:t>,</w:t>
      </w:r>
      <w:r w:rsidR="0017182D" w:rsidRPr="00436322">
        <w:rPr>
          <w:rFonts w:cstheme="minorHAnsi"/>
          <w:color w:val="000000" w:themeColor="text1"/>
          <w:sz w:val="24"/>
          <w:szCs w:val="24"/>
        </w:rPr>
        <w:t xml:space="preserve"> se ocorrer algum estresse no início do cultivo</w:t>
      </w:r>
      <w:r w:rsidR="00F53413">
        <w:rPr>
          <w:rFonts w:cstheme="minorHAnsi"/>
          <w:color w:val="000000" w:themeColor="text1"/>
          <w:sz w:val="24"/>
          <w:szCs w:val="24"/>
        </w:rPr>
        <w:t>,</w:t>
      </w:r>
      <w:r w:rsidR="0017182D" w:rsidRPr="00436322">
        <w:rPr>
          <w:rFonts w:cstheme="minorHAnsi"/>
          <w:color w:val="000000" w:themeColor="text1"/>
          <w:sz w:val="24"/>
          <w:szCs w:val="24"/>
        </w:rPr>
        <w:t xml:space="preserve"> a braquiária pode comprometer a qualidade do consórcio</w:t>
      </w:r>
      <w:r w:rsidR="00C32565" w:rsidRPr="00436322">
        <w:rPr>
          <w:rFonts w:cstheme="minorHAnsi"/>
          <w:color w:val="000000" w:themeColor="text1"/>
          <w:sz w:val="24"/>
          <w:szCs w:val="24"/>
        </w:rPr>
        <w:t xml:space="preserve"> com redução na produtividade do milho</w:t>
      </w:r>
      <w:r w:rsidR="0017182D" w:rsidRPr="00436322">
        <w:rPr>
          <w:rFonts w:cstheme="minorHAnsi"/>
          <w:color w:val="000000" w:themeColor="text1"/>
          <w:sz w:val="24"/>
          <w:szCs w:val="24"/>
        </w:rPr>
        <w:t>.</w:t>
      </w:r>
    </w:p>
    <w:p w14:paraId="10BBD0D1" w14:textId="09281B4B" w:rsidR="00B84F2E" w:rsidRPr="00436322" w:rsidRDefault="00CC2F9C" w:rsidP="00436322">
      <w:pPr>
        <w:spacing w:after="0" w:line="24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>A</w:t>
      </w:r>
      <w:r w:rsidR="00B84F2E" w:rsidRPr="00436322">
        <w:rPr>
          <w:rFonts w:cstheme="minorHAnsi"/>
          <w:color w:val="000000" w:themeColor="text1"/>
          <w:sz w:val="24"/>
          <w:szCs w:val="24"/>
        </w:rPr>
        <w:t xml:space="preserve"> produtividade </w:t>
      </w:r>
      <w:r w:rsidR="00E275B4" w:rsidRPr="00436322">
        <w:rPr>
          <w:rFonts w:cstheme="minorHAnsi"/>
          <w:color w:val="000000" w:themeColor="text1"/>
          <w:sz w:val="24"/>
          <w:szCs w:val="24"/>
        </w:rPr>
        <w:t xml:space="preserve">média de grãos </w:t>
      </w:r>
      <w:r w:rsidR="00B84F2E" w:rsidRPr="00436322">
        <w:rPr>
          <w:rFonts w:cstheme="minorHAnsi"/>
          <w:color w:val="000000" w:themeColor="text1"/>
          <w:sz w:val="24"/>
          <w:szCs w:val="24"/>
        </w:rPr>
        <w:t xml:space="preserve">da soja </w:t>
      </w:r>
      <w:r w:rsidR="00E275B4" w:rsidRPr="00436322">
        <w:rPr>
          <w:rFonts w:cstheme="minorHAnsi"/>
          <w:color w:val="000000" w:themeColor="text1"/>
          <w:sz w:val="24"/>
          <w:szCs w:val="24"/>
        </w:rPr>
        <w:t xml:space="preserve">foi </w:t>
      </w:r>
      <w:r w:rsidR="007B52BF" w:rsidRPr="00436322">
        <w:rPr>
          <w:rFonts w:cstheme="minorHAnsi"/>
          <w:color w:val="000000" w:themeColor="text1"/>
          <w:sz w:val="24"/>
          <w:szCs w:val="24"/>
        </w:rPr>
        <w:t>superior após o consórcio (2.889 kg ha</w:t>
      </w:r>
      <w:r w:rsidR="007B52BF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7B52BF" w:rsidRPr="00436322">
        <w:rPr>
          <w:rFonts w:cstheme="minorHAnsi"/>
          <w:color w:val="000000" w:themeColor="text1"/>
          <w:sz w:val="24"/>
          <w:szCs w:val="24"/>
        </w:rPr>
        <w:t xml:space="preserve">) 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comparativamente </w:t>
      </w:r>
      <w:r w:rsidR="002A5A8D" w:rsidRPr="00436322">
        <w:rPr>
          <w:rFonts w:cstheme="minorHAnsi"/>
          <w:color w:val="000000" w:themeColor="text1"/>
          <w:sz w:val="24"/>
          <w:szCs w:val="24"/>
        </w:rPr>
        <w:t>à</w:t>
      </w:r>
      <w:r w:rsidR="00CB5863" w:rsidRPr="00436322">
        <w:rPr>
          <w:rFonts w:cstheme="minorHAnsi"/>
          <w:color w:val="000000" w:themeColor="text1"/>
          <w:sz w:val="24"/>
          <w:szCs w:val="24"/>
        </w:rPr>
        <w:t xml:space="preserve"> soja após milho solteiro (</w:t>
      </w:r>
      <w:r w:rsidR="00B84F2E" w:rsidRPr="00436322">
        <w:rPr>
          <w:rFonts w:cstheme="minorHAnsi"/>
          <w:color w:val="000000" w:themeColor="text1"/>
          <w:sz w:val="24"/>
          <w:szCs w:val="24"/>
        </w:rPr>
        <w:t>2.72</w:t>
      </w:r>
      <w:r w:rsidR="00E275B4" w:rsidRPr="00436322">
        <w:rPr>
          <w:rFonts w:cstheme="minorHAnsi"/>
          <w:color w:val="000000" w:themeColor="text1"/>
          <w:sz w:val="24"/>
          <w:szCs w:val="24"/>
        </w:rPr>
        <w:t>7</w:t>
      </w:r>
      <w:r w:rsidR="00B84F2E" w:rsidRPr="00436322">
        <w:rPr>
          <w:rFonts w:cstheme="minorHAnsi"/>
          <w:color w:val="000000" w:themeColor="text1"/>
          <w:sz w:val="24"/>
          <w:szCs w:val="24"/>
        </w:rPr>
        <w:t xml:space="preserve"> kg ha</w:t>
      </w:r>
      <w:r w:rsidR="00B84F2E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CB5863" w:rsidRPr="00436322">
        <w:rPr>
          <w:rFonts w:cstheme="minorHAnsi"/>
          <w:color w:val="000000" w:themeColor="text1"/>
          <w:sz w:val="24"/>
          <w:szCs w:val="24"/>
        </w:rPr>
        <w:t>)</w:t>
      </w:r>
      <w:r w:rsidR="00E275B4" w:rsidRPr="00436322">
        <w:rPr>
          <w:rFonts w:cstheme="minorHAnsi"/>
          <w:color w:val="000000" w:themeColor="text1"/>
          <w:sz w:val="24"/>
          <w:szCs w:val="24"/>
        </w:rPr>
        <w:t>, com diferença de 162 kg ha</w:t>
      </w:r>
      <w:r w:rsidR="00E275B4" w:rsidRPr="00436322">
        <w:rPr>
          <w:rFonts w:cstheme="minorHAnsi"/>
          <w:color w:val="000000" w:themeColor="text1"/>
          <w:sz w:val="24"/>
          <w:szCs w:val="24"/>
          <w:vertAlign w:val="superscript"/>
        </w:rPr>
        <w:t>-1</w:t>
      </w:r>
      <w:r w:rsidR="002A5A8D" w:rsidRPr="00436322">
        <w:rPr>
          <w:rFonts w:cstheme="minorHAnsi"/>
          <w:color w:val="000000" w:themeColor="text1"/>
          <w:sz w:val="24"/>
          <w:szCs w:val="24"/>
        </w:rPr>
        <w:t xml:space="preserve"> por ano,</w:t>
      </w:r>
      <w:r w:rsidR="007B52BF" w:rsidRPr="00436322">
        <w:rPr>
          <w:rFonts w:cstheme="minorHAnsi"/>
          <w:color w:val="000000" w:themeColor="text1"/>
          <w:sz w:val="24"/>
          <w:szCs w:val="24"/>
        </w:rPr>
        <w:t xml:space="preserve"> e </w:t>
      </w:r>
      <w:r w:rsidR="00D95259" w:rsidRPr="00436322">
        <w:rPr>
          <w:rFonts w:cstheme="minorHAnsi"/>
          <w:color w:val="000000" w:themeColor="text1"/>
          <w:sz w:val="24"/>
          <w:szCs w:val="24"/>
        </w:rPr>
        <w:t>significati</w:t>
      </w:r>
      <w:r w:rsidR="004C2156" w:rsidRPr="00436322">
        <w:rPr>
          <w:rFonts w:cstheme="minorHAnsi"/>
          <w:color w:val="000000" w:themeColor="text1"/>
          <w:sz w:val="24"/>
          <w:szCs w:val="24"/>
        </w:rPr>
        <w:t>v</w:t>
      </w:r>
      <w:r w:rsidR="00D95259" w:rsidRPr="00436322">
        <w:rPr>
          <w:rFonts w:cstheme="minorHAnsi"/>
          <w:color w:val="000000" w:themeColor="text1"/>
          <w:sz w:val="24"/>
          <w:szCs w:val="24"/>
        </w:rPr>
        <w:t>amente</w:t>
      </w:r>
      <w:r w:rsidR="00E275B4" w:rsidRPr="00436322">
        <w:rPr>
          <w:rFonts w:cstheme="minorHAnsi"/>
          <w:color w:val="000000" w:themeColor="text1"/>
          <w:sz w:val="24"/>
          <w:szCs w:val="24"/>
        </w:rPr>
        <w:t xml:space="preserve"> superior </w:t>
      </w:r>
      <w:r w:rsidR="00AB56BB" w:rsidRPr="00436322">
        <w:rPr>
          <w:rFonts w:cstheme="minorHAnsi"/>
          <w:color w:val="000000" w:themeColor="text1"/>
          <w:sz w:val="24"/>
          <w:szCs w:val="24"/>
        </w:rPr>
        <w:t>nos anos de</w:t>
      </w:r>
      <w:r w:rsidR="00E275B4" w:rsidRPr="00436322">
        <w:rPr>
          <w:rFonts w:cstheme="minorHAnsi"/>
          <w:color w:val="000000" w:themeColor="text1"/>
          <w:sz w:val="24"/>
          <w:szCs w:val="24"/>
        </w:rPr>
        <w:t xml:space="preserve"> 2005, 2010 e 2019</w:t>
      </w:r>
      <w:r w:rsidR="00B84F2E" w:rsidRPr="00436322">
        <w:rPr>
          <w:rFonts w:cstheme="minorHAnsi"/>
          <w:color w:val="000000" w:themeColor="text1"/>
          <w:sz w:val="24"/>
          <w:szCs w:val="24"/>
        </w:rPr>
        <w:t>.</w:t>
      </w:r>
      <w:r w:rsidR="00B33E2C" w:rsidRPr="00436322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FE9627E" w14:textId="199EEBFA" w:rsidR="0017182D" w:rsidRPr="00436322" w:rsidRDefault="00CD53CF" w:rsidP="00436322">
      <w:pPr>
        <w:spacing w:after="0" w:line="240" w:lineRule="auto"/>
        <w:ind w:firstLine="709"/>
        <w:jc w:val="both"/>
        <w:rPr>
          <w:rFonts w:cstheme="minorHAnsi"/>
          <w:color w:val="000000" w:themeColor="text1"/>
          <w:sz w:val="24"/>
          <w:szCs w:val="24"/>
        </w:rPr>
      </w:pPr>
      <w:r w:rsidRPr="00436322">
        <w:rPr>
          <w:rFonts w:cstheme="minorHAnsi"/>
          <w:color w:val="000000" w:themeColor="text1"/>
          <w:sz w:val="24"/>
          <w:szCs w:val="24"/>
        </w:rPr>
        <w:t xml:space="preserve">Conclui-se </w:t>
      </w:r>
      <w:r w:rsidR="00B33E2C" w:rsidRPr="00436322">
        <w:rPr>
          <w:rFonts w:cstheme="minorHAnsi"/>
          <w:color w:val="000000" w:themeColor="text1"/>
          <w:sz w:val="24"/>
          <w:szCs w:val="24"/>
        </w:rPr>
        <w:t>que os resultados são dependen</w:t>
      </w:r>
      <w:r w:rsidR="00221F20">
        <w:rPr>
          <w:rFonts w:cstheme="minorHAnsi"/>
          <w:color w:val="000000" w:themeColor="text1"/>
          <w:sz w:val="24"/>
          <w:szCs w:val="24"/>
        </w:rPr>
        <w:t>tes do</w:t>
      </w:r>
      <w:r w:rsidR="004C71AB" w:rsidRPr="00436322">
        <w:rPr>
          <w:rFonts w:cstheme="minorHAnsi"/>
          <w:color w:val="000000" w:themeColor="text1"/>
          <w:sz w:val="24"/>
          <w:szCs w:val="24"/>
        </w:rPr>
        <w:t xml:space="preserve"> ano e que o cons</w:t>
      </w:r>
      <w:r w:rsidR="007F5207" w:rsidRPr="00436322">
        <w:rPr>
          <w:rFonts w:cstheme="minorHAnsi"/>
          <w:color w:val="000000" w:themeColor="text1"/>
          <w:sz w:val="24"/>
          <w:szCs w:val="24"/>
        </w:rPr>
        <w:t>órcio</w:t>
      </w:r>
      <w:r w:rsidR="00B33E2C" w:rsidRPr="00436322">
        <w:rPr>
          <w:rFonts w:cstheme="minorHAnsi"/>
          <w:color w:val="000000" w:themeColor="text1"/>
          <w:sz w:val="24"/>
          <w:szCs w:val="24"/>
        </w:rPr>
        <w:t xml:space="preserve"> é uma tecnologia para aumentar a produtividade de palha para cobertura do solo e da soja em sucessão, sem reduzir a produtividade do milho safrinha.</w:t>
      </w:r>
    </w:p>
    <w:sectPr w:rsidR="0017182D" w:rsidRPr="00436322" w:rsidSect="004322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BEF6" w16cex:dateUtc="2023-04-26T19:17:00Z"/>
  <w16cex:commentExtensible w16cex:durableId="27F3BF5D" w16cex:dateUtc="2023-04-26T1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9CD65F" w16cid:durableId="27F3BEF6"/>
  <w16cid:commentId w16cid:paraId="74E316C0" w16cid:durableId="27F3BF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25CF1" w14:textId="77777777" w:rsidR="005B6239" w:rsidRDefault="005B6239" w:rsidP="004322BA">
      <w:pPr>
        <w:spacing w:after="0" w:line="240" w:lineRule="auto"/>
      </w:pPr>
      <w:r>
        <w:separator/>
      </w:r>
    </w:p>
  </w:endnote>
  <w:endnote w:type="continuationSeparator" w:id="0">
    <w:p w14:paraId="5ECD8CF6" w14:textId="77777777" w:rsidR="005B6239" w:rsidRDefault="005B6239" w:rsidP="0043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D8A33" w14:textId="77777777" w:rsidR="005B6239" w:rsidRDefault="005B6239" w:rsidP="004322BA">
      <w:pPr>
        <w:spacing w:after="0" w:line="240" w:lineRule="auto"/>
      </w:pPr>
      <w:r>
        <w:separator/>
      </w:r>
    </w:p>
  </w:footnote>
  <w:footnote w:type="continuationSeparator" w:id="0">
    <w:p w14:paraId="233DEAE9" w14:textId="77777777" w:rsidR="005B6239" w:rsidRDefault="005B6239" w:rsidP="004322BA">
      <w:pPr>
        <w:spacing w:after="0" w:line="240" w:lineRule="auto"/>
      </w:pPr>
      <w:r>
        <w:continuationSeparator/>
      </w:r>
    </w:p>
  </w:footnote>
  <w:footnote w:id="1">
    <w:p w14:paraId="5544F067" w14:textId="2ED2DFAE" w:rsidR="00E24638" w:rsidRPr="00276C86" w:rsidRDefault="00E24638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76C86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 xml:space="preserve">* 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Fonte financiadora: Fundação Agrisus, Fundect, CAPES e Embrapa.</w:t>
      </w:r>
    </w:p>
    <w:p w14:paraId="50C779DB" w14:textId="0DEBDEA9" w:rsidR="00E24638" w:rsidRPr="000D1755" w:rsidRDefault="00E24638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76C86">
        <w:rPr>
          <w:rStyle w:val="CaracteresdeNotadeRodap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Engenheiro</w:t>
      </w:r>
      <w:r w:rsidR="000C69B5">
        <w:rPr>
          <w:rFonts w:asciiTheme="minorHAnsi" w:hAnsiTheme="minorHAnsi" w:cstheme="minorHAnsi"/>
          <w:color w:val="000000" w:themeColor="text1"/>
          <w:sz w:val="16"/>
          <w:szCs w:val="16"/>
        </w:rPr>
        <w:t>-a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grônomo, D</w:t>
      </w:r>
      <w:r w:rsidR="00F53413">
        <w:rPr>
          <w:rFonts w:asciiTheme="minorHAnsi" w:hAnsiTheme="minorHAnsi" w:cstheme="minorHAnsi"/>
          <w:color w:val="000000" w:themeColor="text1"/>
          <w:sz w:val="16"/>
          <w:szCs w:val="16"/>
        </w:rPr>
        <w:t>outor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em Agricultura, Analista </w:t>
      </w:r>
      <w:r w:rsidR="00F5341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 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Embrapa Agropecuária Oeste, Rod. BR 163, km 253, Caixa postal 449, CEP 79.8</w:t>
      </w:r>
      <w:r w:rsidR="00F53413">
        <w:rPr>
          <w:rFonts w:asciiTheme="minorHAnsi" w:hAnsiTheme="minorHAnsi" w:cstheme="minorHAnsi"/>
          <w:color w:val="000000" w:themeColor="text1"/>
          <w:sz w:val="16"/>
          <w:szCs w:val="16"/>
        </w:rPr>
        <w:t>04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-</w:t>
      </w:r>
      <w:r w:rsidR="00F53413">
        <w:rPr>
          <w:rFonts w:asciiTheme="minorHAnsi" w:hAnsiTheme="minorHAnsi" w:cstheme="minorHAnsi"/>
          <w:color w:val="000000" w:themeColor="text1"/>
          <w:sz w:val="16"/>
          <w:szCs w:val="16"/>
        </w:rPr>
        <w:t>97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0, Dourados </w:t>
      </w:r>
      <w:r w:rsidRPr="000D1755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- MS. E-mail: </w:t>
      </w:r>
      <w:hyperlink r:id="rId1" w:history="1">
        <w:r w:rsidRPr="000D1755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gessi.ceccon@embrapa.br</w:t>
        </w:r>
      </w:hyperlink>
      <w:r w:rsidRPr="000D1755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</w:footnote>
  <w:footnote w:id="2">
    <w:p w14:paraId="10CDFE65" w14:textId="2CC9A9F3" w:rsidR="00E24638" w:rsidRPr="00F53413" w:rsidRDefault="00E24638" w:rsidP="00F24E7D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76C86">
        <w:rPr>
          <w:rStyle w:val="CaracteresdeNotadeRodap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Engenheiro</w:t>
      </w:r>
      <w:r w:rsidR="000C69B5">
        <w:rPr>
          <w:rFonts w:asciiTheme="minorHAnsi" w:hAnsiTheme="minorHAnsi" w:cstheme="minorHAnsi"/>
          <w:color w:val="000000" w:themeColor="text1"/>
          <w:sz w:val="16"/>
          <w:szCs w:val="16"/>
        </w:rPr>
        <w:t>-a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grônomo, 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Mestre em Agronomia, 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Universidade Federal da Grande Dourados (UFGD), Dourados, MS. E-mail: </w:t>
      </w:r>
      <w:hyperlink r:id="rId2" w:history="1">
        <w:r w:rsidRPr="0081744E">
          <w:rPr>
            <w:rStyle w:val="Hyperlink"/>
            <w:rFonts w:asciiTheme="minorHAnsi" w:eastAsia="Arial" w:hAnsiTheme="minorHAnsi" w:cstheme="minorHAnsi"/>
            <w:color w:val="000000" w:themeColor="text1"/>
            <w:sz w:val="16"/>
            <w:szCs w:val="16"/>
            <w:u w:val="none"/>
          </w:rPr>
          <w:t>aln_neto@hotmail.com</w:t>
        </w:r>
      </w:hyperlink>
      <w:r w:rsidRPr="0081744E">
        <w:rPr>
          <w:rStyle w:val="Hyperlink"/>
          <w:rFonts w:asciiTheme="minorHAnsi" w:eastAsia="Arial" w:hAnsiTheme="minorHAnsi" w:cstheme="minorHAnsi"/>
          <w:color w:val="000000" w:themeColor="text1"/>
          <w:sz w:val="16"/>
          <w:szCs w:val="16"/>
          <w:u w:val="none"/>
        </w:rPr>
        <w:t xml:space="preserve">; </w:t>
      </w:r>
      <w:hyperlink r:id="rId3" w:history="1">
        <w:r w:rsidRPr="0081744E">
          <w:rPr>
            <w:rStyle w:val="Hyperlink"/>
            <w:rFonts w:asciiTheme="minorHAnsi" w:eastAsia="Arial" w:hAnsiTheme="minorHAnsi" w:cstheme="minorHAnsi"/>
            <w:color w:val="000000" w:themeColor="text1"/>
            <w:sz w:val="16"/>
            <w:szCs w:val="16"/>
            <w:u w:val="none"/>
          </w:rPr>
          <w:t>rodrigo.sereia@hotmail.com</w:t>
        </w:r>
      </w:hyperlink>
      <w:r w:rsidRPr="0081744E">
        <w:rPr>
          <w:rStyle w:val="Hyperlink"/>
          <w:rFonts w:asciiTheme="minorHAnsi" w:eastAsia="Arial" w:hAnsiTheme="minorHAnsi" w:cstheme="minorHAnsi"/>
          <w:color w:val="000000" w:themeColor="text1"/>
          <w:sz w:val="16"/>
          <w:szCs w:val="16"/>
          <w:u w:val="none"/>
        </w:rPr>
        <w:t>.</w:t>
      </w:r>
    </w:p>
  </w:footnote>
  <w:footnote w:id="3">
    <w:p w14:paraId="6EE3D671" w14:textId="3A1FF016" w:rsidR="00E24638" w:rsidRPr="00F53413" w:rsidRDefault="00E24638" w:rsidP="00F24E7D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276C86">
        <w:rPr>
          <w:rStyle w:val="CaracteresdeNotadeRodap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Engenheira</w:t>
      </w:r>
      <w:r w:rsidR="000C69B5">
        <w:rPr>
          <w:rFonts w:asciiTheme="minorHAnsi" w:hAnsiTheme="minorHAnsi" w:cstheme="minorHAnsi"/>
          <w:color w:val="000000" w:themeColor="text1"/>
          <w:sz w:val="16"/>
          <w:szCs w:val="16"/>
        </w:rPr>
        <w:t>-a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>grônoma, Doutora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em Agronomia</w:t>
      </w:r>
      <w:r w:rsidR="00F53413">
        <w:rPr>
          <w:rFonts w:asciiTheme="minorHAnsi" w:hAnsiTheme="minorHAnsi" w:cstheme="minorHAnsi"/>
          <w:color w:val="000000" w:themeColor="text1"/>
          <w:sz w:val="16"/>
          <w:szCs w:val="16"/>
        </w:rPr>
        <w:t>,</w:t>
      </w:r>
      <w:r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UFGD</w:t>
      </w:r>
      <w:r w:rsidRPr="00276C86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E-mail: </w:t>
      </w:r>
      <w:hyperlink r:id="rId4" w:history="1">
        <w:r w:rsidRPr="0081744E">
          <w:rPr>
            <w:rStyle w:val="Hyperlink"/>
            <w:rFonts w:asciiTheme="minorHAnsi" w:eastAsia="Arial" w:hAnsiTheme="minorHAnsi" w:cstheme="minorHAnsi"/>
            <w:color w:val="000000" w:themeColor="text1"/>
            <w:sz w:val="16"/>
            <w:szCs w:val="16"/>
            <w:u w:val="none"/>
          </w:rPr>
          <w:t>priscila_akemi17@hotmail.com</w:t>
        </w:r>
      </w:hyperlink>
      <w:r w:rsidRPr="0081744E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BA"/>
    <w:rsid w:val="000345CC"/>
    <w:rsid w:val="000625E6"/>
    <w:rsid w:val="000767AE"/>
    <w:rsid w:val="000860EE"/>
    <w:rsid w:val="00096A88"/>
    <w:rsid w:val="000C03C3"/>
    <w:rsid w:val="000C04F7"/>
    <w:rsid w:val="000C09A8"/>
    <w:rsid w:val="000C69B5"/>
    <w:rsid w:val="000D1755"/>
    <w:rsid w:val="000E7E5E"/>
    <w:rsid w:val="000F0E51"/>
    <w:rsid w:val="0011137A"/>
    <w:rsid w:val="0012124F"/>
    <w:rsid w:val="00132327"/>
    <w:rsid w:val="00152B75"/>
    <w:rsid w:val="001578D1"/>
    <w:rsid w:val="00160F90"/>
    <w:rsid w:val="00163840"/>
    <w:rsid w:val="0017182D"/>
    <w:rsid w:val="00171D57"/>
    <w:rsid w:val="00171D77"/>
    <w:rsid w:val="00175DCF"/>
    <w:rsid w:val="00183195"/>
    <w:rsid w:val="001859B9"/>
    <w:rsid w:val="0019118D"/>
    <w:rsid w:val="001A404B"/>
    <w:rsid w:val="001E73CD"/>
    <w:rsid w:val="00206218"/>
    <w:rsid w:val="00210BE9"/>
    <w:rsid w:val="00211DC3"/>
    <w:rsid w:val="002202A4"/>
    <w:rsid w:val="00221F20"/>
    <w:rsid w:val="00234B30"/>
    <w:rsid w:val="00250E82"/>
    <w:rsid w:val="00266E0F"/>
    <w:rsid w:val="00276C86"/>
    <w:rsid w:val="002857F5"/>
    <w:rsid w:val="002A5A8D"/>
    <w:rsid w:val="002B311D"/>
    <w:rsid w:val="002D595B"/>
    <w:rsid w:val="002E32FD"/>
    <w:rsid w:val="00301D46"/>
    <w:rsid w:val="00303FEA"/>
    <w:rsid w:val="00305C57"/>
    <w:rsid w:val="00311827"/>
    <w:rsid w:val="00330830"/>
    <w:rsid w:val="00337C85"/>
    <w:rsid w:val="0034511F"/>
    <w:rsid w:val="00355C89"/>
    <w:rsid w:val="003679B7"/>
    <w:rsid w:val="0038081B"/>
    <w:rsid w:val="00385F95"/>
    <w:rsid w:val="003C30FF"/>
    <w:rsid w:val="003C6F37"/>
    <w:rsid w:val="003D77D1"/>
    <w:rsid w:val="003F4C57"/>
    <w:rsid w:val="00407498"/>
    <w:rsid w:val="004322BA"/>
    <w:rsid w:val="00436322"/>
    <w:rsid w:val="00436E60"/>
    <w:rsid w:val="00443BDB"/>
    <w:rsid w:val="00462E4D"/>
    <w:rsid w:val="0047046D"/>
    <w:rsid w:val="00492FFB"/>
    <w:rsid w:val="004B10F7"/>
    <w:rsid w:val="004B1D0C"/>
    <w:rsid w:val="004C2156"/>
    <w:rsid w:val="004C71AB"/>
    <w:rsid w:val="004E1C1F"/>
    <w:rsid w:val="00501348"/>
    <w:rsid w:val="00502D27"/>
    <w:rsid w:val="00506D14"/>
    <w:rsid w:val="005104FD"/>
    <w:rsid w:val="0051364A"/>
    <w:rsid w:val="0053620B"/>
    <w:rsid w:val="00566A71"/>
    <w:rsid w:val="00571518"/>
    <w:rsid w:val="0059610D"/>
    <w:rsid w:val="005B201D"/>
    <w:rsid w:val="005B6239"/>
    <w:rsid w:val="005C226E"/>
    <w:rsid w:val="005D17A9"/>
    <w:rsid w:val="005E0E6D"/>
    <w:rsid w:val="005E3EFA"/>
    <w:rsid w:val="0061024A"/>
    <w:rsid w:val="006317A2"/>
    <w:rsid w:val="0063482F"/>
    <w:rsid w:val="0063632B"/>
    <w:rsid w:val="0065311A"/>
    <w:rsid w:val="00653A1B"/>
    <w:rsid w:val="0065597D"/>
    <w:rsid w:val="006A01C9"/>
    <w:rsid w:val="006B32A2"/>
    <w:rsid w:val="006C6D23"/>
    <w:rsid w:val="006D17CB"/>
    <w:rsid w:val="006D77DC"/>
    <w:rsid w:val="00703D1F"/>
    <w:rsid w:val="0071571C"/>
    <w:rsid w:val="007513B7"/>
    <w:rsid w:val="00754290"/>
    <w:rsid w:val="00774B39"/>
    <w:rsid w:val="00776582"/>
    <w:rsid w:val="007905D0"/>
    <w:rsid w:val="00793E72"/>
    <w:rsid w:val="00797145"/>
    <w:rsid w:val="00797A9A"/>
    <w:rsid w:val="007A39ED"/>
    <w:rsid w:val="007B18E1"/>
    <w:rsid w:val="007B34A8"/>
    <w:rsid w:val="007B52BF"/>
    <w:rsid w:val="007C08AD"/>
    <w:rsid w:val="007F5207"/>
    <w:rsid w:val="0081744E"/>
    <w:rsid w:val="008205BD"/>
    <w:rsid w:val="0082374F"/>
    <w:rsid w:val="00825B59"/>
    <w:rsid w:val="008462F8"/>
    <w:rsid w:val="008472E9"/>
    <w:rsid w:val="0085477E"/>
    <w:rsid w:val="00867D3B"/>
    <w:rsid w:val="0088142C"/>
    <w:rsid w:val="0088163C"/>
    <w:rsid w:val="00887CEE"/>
    <w:rsid w:val="00893BA9"/>
    <w:rsid w:val="008C578E"/>
    <w:rsid w:val="00907013"/>
    <w:rsid w:val="00915CEF"/>
    <w:rsid w:val="009478DD"/>
    <w:rsid w:val="00966AFB"/>
    <w:rsid w:val="009920A5"/>
    <w:rsid w:val="009B29C5"/>
    <w:rsid w:val="009D471D"/>
    <w:rsid w:val="009E206C"/>
    <w:rsid w:val="009E2CF3"/>
    <w:rsid w:val="00A33DAE"/>
    <w:rsid w:val="00A37A8D"/>
    <w:rsid w:val="00A468CF"/>
    <w:rsid w:val="00A5361C"/>
    <w:rsid w:val="00A56150"/>
    <w:rsid w:val="00A64F0F"/>
    <w:rsid w:val="00A652CE"/>
    <w:rsid w:val="00A717DB"/>
    <w:rsid w:val="00A73666"/>
    <w:rsid w:val="00A868D4"/>
    <w:rsid w:val="00AB04E0"/>
    <w:rsid w:val="00AB56BB"/>
    <w:rsid w:val="00AC5C59"/>
    <w:rsid w:val="00AE3D96"/>
    <w:rsid w:val="00B33E2C"/>
    <w:rsid w:val="00B5377A"/>
    <w:rsid w:val="00B724BF"/>
    <w:rsid w:val="00B84F2E"/>
    <w:rsid w:val="00B931CC"/>
    <w:rsid w:val="00BA09EC"/>
    <w:rsid w:val="00BB5A43"/>
    <w:rsid w:val="00C011F3"/>
    <w:rsid w:val="00C06937"/>
    <w:rsid w:val="00C07175"/>
    <w:rsid w:val="00C3031C"/>
    <w:rsid w:val="00C31D6E"/>
    <w:rsid w:val="00C32565"/>
    <w:rsid w:val="00C46F8D"/>
    <w:rsid w:val="00C55F17"/>
    <w:rsid w:val="00C64622"/>
    <w:rsid w:val="00C77E1A"/>
    <w:rsid w:val="00C8038C"/>
    <w:rsid w:val="00CA1F23"/>
    <w:rsid w:val="00CB094C"/>
    <w:rsid w:val="00CB5863"/>
    <w:rsid w:val="00CB75AB"/>
    <w:rsid w:val="00CC2F9C"/>
    <w:rsid w:val="00CC6441"/>
    <w:rsid w:val="00CC7A33"/>
    <w:rsid w:val="00CD3879"/>
    <w:rsid w:val="00CD53CF"/>
    <w:rsid w:val="00CD66A2"/>
    <w:rsid w:val="00CE4B17"/>
    <w:rsid w:val="00CF552E"/>
    <w:rsid w:val="00CF6EDA"/>
    <w:rsid w:val="00D03073"/>
    <w:rsid w:val="00D16831"/>
    <w:rsid w:val="00D30DEF"/>
    <w:rsid w:val="00D32A15"/>
    <w:rsid w:val="00D3359C"/>
    <w:rsid w:val="00D73402"/>
    <w:rsid w:val="00D87D6B"/>
    <w:rsid w:val="00D95259"/>
    <w:rsid w:val="00D96EDD"/>
    <w:rsid w:val="00DA203B"/>
    <w:rsid w:val="00DB1C3B"/>
    <w:rsid w:val="00DC160E"/>
    <w:rsid w:val="00E23AF1"/>
    <w:rsid w:val="00E24638"/>
    <w:rsid w:val="00E275B4"/>
    <w:rsid w:val="00E37B0C"/>
    <w:rsid w:val="00E6507F"/>
    <w:rsid w:val="00E722B0"/>
    <w:rsid w:val="00E8278E"/>
    <w:rsid w:val="00E84EA1"/>
    <w:rsid w:val="00E87F1F"/>
    <w:rsid w:val="00EA015C"/>
    <w:rsid w:val="00EC79D0"/>
    <w:rsid w:val="00EE59FE"/>
    <w:rsid w:val="00F11391"/>
    <w:rsid w:val="00F16945"/>
    <w:rsid w:val="00F24E7D"/>
    <w:rsid w:val="00F2523D"/>
    <w:rsid w:val="00F344A9"/>
    <w:rsid w:val="00F473A5"/>
    <w:rsid w:val="00F53413"/>
    <w:rsid w:val="00F55252"/>
    <w:rsid w:val="00F71AC2"/>
    <w:rsid w:val="00F8529A"/>
    <w:rsid w:val="00FA3B91"/>
    <w:rsid w:val="00FC3FBD"/>
    <w:rsid w:val="00FD0A65"/>
    <w:rsid w:val="00FD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95D9C"/>
  <w15:docId w15:val="{1185B500-3997-4F82-8FF9-A0393304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2BA"/>
  </w:style>
  <w:style w:type="paragraph" w:styleId="Rodap">
    <w:name w:val="footer"/>
    <w:basedOn w:val="Normal"/>
    <w:link w:val="RodapChar"/>
    <w:uiPriority w:val="99"/>
    <w:unhideWhenUsed/>
    <w:rsid w:val="0043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2BA"/>
  </w:style>
  <w:style w:type="paragraph" w:styleId="PargrafodaLista">
    <w:name w:val="List Paragraph"/>
    <w:basedOn w:val="Normal"/>
    <w:uiPriority w:val="34"/>
    <w:qFormat/>
    <w:rsid w:val="004322BA"/>
    <w:pPr>
      <w:ind w:left="720"/>
      <w:contextualSpacing/>
    </w:pPr>
  </w:style>
  <w:style w:type="character" w:customStyle="1" w:styleId="CaracteresdeNotadeRodap">
    <w:name w:val="Caracteres de Nota de Rodapé"/>
    <w:rsid w:val="004322B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322BA"/>
    <w:pPr>
      <w:suppressAutoHyphens/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322BA"/>
    <w:rPr>
      <w:rFonts w:ascii="Univers" w:eastAsia="Times New Roman" w:hAnsi="Univers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32327"/>
    <w:pPr>
      <w:spacing w:before="120" w:after="120" w:afterAutospacing="1" w:line="36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13232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13232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5361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83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E5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9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9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9FE"/>
    <w:rPr>
      <w:b/>
      <w:bCs/>
      <w:sz w:val="20"/>
      <w:szCs w:val="20"/>
    </w:rPr>
  </w:style>
  <w:style w:type="character" w:customStyle="1" w:styleId="group-doi">
    <w:name w:val="group-doi"/>
    <w:basedOn w:val="Fontepargpadro"/>
    <w:rsid w:val="00EC79D0"/>
  </w:style>
  <w:style w:type="character" w:styleId="CdigoHTML">
    <w:name w:val="HTML Code"/>
    <w:basedOn w:val="Fontepargpadro"/>
    <w:uiPriority w:val="99"/>
    <w:semiHidden/>
    <w:unhideWhenUsed/>
    <w:rsid w:val="006B32A2"/>
    <w:rPr>
      <w:rFonts w:ascii="Courier New" w:eastAsia="Times New Roman" w:hAnsi="Courier New" w:cs="Courier New"/>
      <w:sz w:val="20"/>
      <w:szCs w:val="20"/>
    </w:rPr>
  </w:style>
  <w:style w:type="table" w:styleId="Tabelacomgrade">
    <w:name w:val="Table Grid"/>
    <w:basedOn w:val="Tabelanormal"/>
    <w:uiPriority w:val="39"/>
    <w:unhideWhenUsed/>
    <w:rsid w:val="00AB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parator">
    <w:name w:val="_separator"/>
    <w:basedOn w:val="Fontepargpadro"/>
    <w:rsid w:val="0022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teca.cnptia.embrapa.br/infoteca/handle/doc/1094003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doi.org/10.1590/S0100-06832013000100021" TargetMode="External"/><Relationship Id="rId12" Type="http://schemas.openxmlformats.org/officeDocument/2006/relationships/hyperlink" Target="https://ojs.ufgd.edu.br/index.php/agrarian/article/view/15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590/S0100-835820100002000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foteca.cnptia.embrapa.br/infoteca/handle/doc/1099973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clima.cpao.embrapa.br/?lc=site/banco-dados/base_dado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odrigo.sereia@hotmail.com" TargetMode="External"/><Relationship Id="rId2" Type="http://schemas.openxmlformats.org/officeDocument/2006/relationships/hyperlink" Target="mailto:aln_neto@hotmail.com" TargetMode="External"/><Relationship Id="rId1" Type="http://schemas.openxmlformats.org/officeDocument/2006/relationships/hyperlink" Target="mailto:gessi.ceccon@embrapa.br" TargetMode="External"/><Relationship Id="rId4" Type="http://schemas.openxmlformats.org/officeDocument/2006/relationships/hyperlink" Target="mailto:priscila_akemi17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F3BE1-3D45-487F-80AC-9D04FC93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1267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Ferreira</dc:creator>
  <cp:lastModifiedBy>.</cp:lastModifiedBy>
  <cp:revision>2</cp:revision>
  <dcterms:created xsi:type="dcterms:W3CDTF">2023-05-03T15:14:00Z</dcterms:created>
  <dcterms:modified xsi:type="dcterms:W3CDTF">2023-05-03T15:14:00Z</dcterms:modified>
</cp:coreProperties>
</file>